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CE1A3" w14:textId="77777777" w:rsidR="00A51815" w:rsidRDefault="00A51815">
      <w:pPr>
        <w:widowControl w:val="0"/>
        <w:pBdr>
          <w:top w:val="nil"/>
          <w:left w:val="nil"/>
          <w:bottom w:val="nil"/>
          <w:right w:val="nil"/>
          <w:between w:val="nil"/>
        </w:pBdr>
        <w:spacing w:line="276" w:lineRule="auto"/>
      </w:pPr>
    </w:p>
    <w:p w14:paraId="6C69168F" w14:textId="77777777" w:rsidR="00A51815" w:rsidRDefault="00331A10">
      <w:pPr>
        <w:pBdr>
          <w:top w:val="single" w:sz="12" w:space="0" w:color="004E75"/>
          <w:left w:val="single" w:sz="12" w:space="0" w:color="004E75"/>
          <w:bottom w:val="single" w:sz="12" w:space="0" w:color="004E75"/>
          <w:right w:val="single" w:sz="12" w:space="0" w:color="004E75"/>
        </w:pBdr>
        <w:rPr>
          <w:rFonts w:ascii="Ribeye" w:eastAsia="Ribeye" w:hAnsi="Ribeye" w:cs="Ribeye"/>
          <w:color w:val="000000"/>
          <w:sz w:val="36"/>
          <w:szCs w:val="36"/>
        </w:rPr>
      </w:pPr>
      <w:r>
        <w:rPr>
          <w:noProof/>
        </w:rPr>
        <w:drawing>
          <wp:anchor distT="114300" distB="114300" distL="114300" distR="114300" simplePos="0" relativeHeight="251658240" behindDoc="0" locked="0" layoutInCell="1" hidden="0" allowOverlap="1" wp14:anchorId="1C8C5E6B" wp14:editId="500EEFAF">
            <wp:simplePos x="0" y="0"/>
            <wp:positionH relativeFrom="column">
              <wp:posOffset>76201</wp:posOffset>
            </wp:positionH>
            <wp:positionV relativeFrom="paragraph">
              <wp:posOffset>114300</wp:posOffset>
            </wp:positionV>
            <wp:extent cx="2676399" cy="466703"/>
            <wp:effectExtent l="0" t="0" r="0" b="0"/>
            <wp:wrapNone/>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676399" cy="466703"/>
                    </a:xfrm>
                    <a:prstGeom prst="rect">
                      <a:avLst/>
                    </a:prstGeom>
                    <a:ln/>
                  </pic:spPr>
                </pic:pic>
              </a:graphicData>
            </a:graphic>
          </wp:anchor>
        </w:drawing>
      </w:r>
    </w:p>
    <w:p w14:paraId="16935ED1" w14:textId="77777777" w:rsidR="00A51815" w:rsidRDefault="00A51815">
      <w:pPr>
        <w:pBdr>
          <w:top w:val="single" w:sz="12" w:space="0" w:color="004E75"/>
          <w:left w:val="single" w:sz="12" w:space="0" w:color="004E75"/>
          <w:bottom w:val="single" w:sz="12" w:space="0" w:color="004E75"/>
          <w:right w:val="single" w:sz="12" w:space="0" w:color="004E75"/>
        </w:pBdr>
        <w:jc w:val="center"/>
        <w:rPr>
          <w:b/>
          <w:color w:val="000000"/>
          <w:sz w:val="40"/>
          <w:szCs w:val="40"/>
        </w:rPr>
      </w:pPr>
    </w:p>
    <w:p w14:paraId="2EA93CF0" w14:textId="77777777" w:rsidR="00A51815" w:rsidRDefault="00A51815">
      <w:pPr>
        <w:pBdr>
          <w:top w:val="single" w:sz="12" w:space="0" w:color="004E75"/>
          <w:left w:val="single" w:sz="12" w:space="0" w:color="004E75"/>
          <w:bottom w:val="single" w:sz="12" w:space="0" w:color="004E75"/>
          <w:right w:val="single" w:sz="12" w:space="0" w:color="004E75"/>
        </w:pBdr>
        <w:jc w:val="center"/>
        <w:rPr>
          <w:b/>
          <w:color w:val="000000"/>
          <w:sz w:val="40"/>
          <w:szCs w:val="40"/>
        </w:rPr>
      </w:pPr>
    </w:p>
    <w:p w14:paraId="2D9381D4" w14:textId="5D512574" w:rsidR="00A51815" w:rsidRDefault="00331A10">
      <w:pPr>
        <w:pBdr>
          <w:top w:val="single" w:sz="12" w:space="0" w:color="004E75"/>
          <w:left w:val="single" w:sz="12" w:space="0" w:color="004E75"/>
          <w:bottom w:val="single" w:sz="12" w:space="0" w:color="004E75"/>
          <w:right w:val="single" w:sz="12" w:space="0" w:color="004E75"/>
        </w:pBdr>
        <w:jc w:val="center"/>
        <w:rPr>
          <w:rFonts w:ascii="Calibri" w:eastAsia="Calibri" w:hAnsi="Calibri" w:cs="Calibri"/>
          <w:b/>
          <w:color w:val="004E75"/>
          <w:sz w:val="40"/>
          <w:szCs w:val="40"/>
        </w:rPr>
      </w:pPr>
      <w:r>
        <w:rPr>
          <w:rFonts w:ascii="Calibri" w:eastAsia="Calibri" w:hAnsi="Calibri" w:cs="Calibri"/>
          <w:b/>
          <w:color w:val="004E75"/>
          <w:sz w:val="40"/>
          <w:szCs w:val="40"/>
        </w:rPr>
        <w:t>Planification annuelle 202</w:t>
      </w:r>
      <w:r w:rsidR="00311965">
        <w:rPr>
          <w:rFonts w:ascii="Calibri" w:eastAsia="Calibri" w:hAnsi="Calibri" w:cs="Calibri"/>
          <w:b/>
          <w:color w:val="004E75"/>
          <w:sz w:val="40"/>
          <w:szCs w:val="40"/>
        </w:rPr>
        <w:t>5</w:t>
      </w:r>
      <w:r>
        <w:rPr>
          <w:rFonts w:ascii="Calibri" w:eastAsia="Calibri" w:hAnsi="Calibri" w:cs="Calibri"/>
          <w:b/>
          <w:color w:val="004E75"/>
          <w:sz w:val="40"/>
          <w:szCs w:val="40"/>
        </w:rPr>
        <w:t>-202</w:t>
      </w:r>
      <w:r w:rsidR="00311965">
        <w:rPr>
          <w:rFonts w:ascii="Calibri" w:eastAsia="Calibri" w:hAnsi="Calibri" w:cs="Calibri"/>
          <w:b/>
          <w:color w:val="004E75"/>
          <w:sz w:val="40"/>
          <w:szCs w:val="40"/>
        </w:rPr>
        <w:t>6</w:t>
      </w:r>
    </w:p>
    <w:p w14:paraId="0709DC10" w14:textId="0520EAB6" w:rsidR="00A51815" w:rsidRPr="004D2B26" w:rsidRDefault="00331A10" w:rsidP="004D2B26">
      <w:pPr>
        <w:pBdr>
          <w:top w:val="single" w:sz="12" w:space="0" w:color="004E75"/>
          <w:left w:val="single" w:sz="12" w:space="0" w:color="004E75"/>
          <w:bottom w:val="single" w:sz="12" w:space="0" w:color="004E75"/>
          <w:right w:val="single" w:sz="12" w:space="0" w:color="004E75"/>
        </w:pBdr>
        <w:jc w:val="center"/>
        <w:rPr>
          <w:rFonts w:ascii="Calibri" w:eastAsia="Calibri" w:hAnsi="Calibri" w:cs="Calibri"/>
          <w:b/>
          <w:color w:val="004E75"/>
          <w:sz w:val="40"/>
          <w:szCs w:val="40"/>
        </w:rPr>
      </w:pPr>
      <w:proofErr w:type="gramStart"/>
      <w:r>
        <w:rPr>
          <w:rFonts w:ascii="Calibri" w:eastAsia="Calibri" w:hAnsi="Calibri" w:cs="Calibri"/>
          <w:b/>
          <w:color w:val="004E75"/>
          <w:sz w:val="40"/>
          <w:szCs w:val="40"/>
        </w:rPr>
        <w:t>à</w:t>
      </w:r>
      <w:proofErr w:type="gramEnd"/>
      <w:r>
        <w:rPr>
          <w:rFonts w:ascii="Calibri" w:eastAsia="Calibri" w:hAnsi="Calibri" w:cs="Calibri"/>
          <w:b/>
          <w:color w:val="004E75"/>
          <w:sz w:val="40"/>
          <w:szCs w:val="40"/>
        </w:rPr>
        <w:t xml:space="preserve"> l’éducation préscolaire</w:t>
      </w:r>
      <w:r w:rsidR="004D2B26">
        <w:rPr>
          <w:rFonts w:ascii="Calibri" w:eastAsia="Calibri" w:hAnsi="Calibri" w:cs="Calibri"/>
          <w:b/>
          <w:color w:val="004E75"/>
          <w:sz w:val="40"/>
          <w:szCs w:val="40"/>
        </w:rPr>
        <w:t xml:space="preserve"> 4 ans-</w:t>
      </w:r>
      <w:r>
        <w:rPr>
          <w:rFonts w:ascii="Calibri" w:eastAsia="Calibri" w:hAnsi="Calibri" w:cs="Calibri"/>
          <w:b/>
          <w:color w:val="004E75"/>
          <w:sz w:val="40"/>
          <w:szCs w:val="40"/>
        </w:rPr>
        <w:t xml:space="preserve">5 ans </w:t>
      </w:r>
    </w:p>
    <w:p w14:paraId="204C0B23" w14:textId="1FC3E263" w:rsidR="00A51815" w:rsidRPr="004D2B26" w:rsidRDefault="004D2B26" w:rsidP="004D2B26">
      <w:pPr>
        <w:pBdr>
          <w:top w:val="single" w:sz="12" w:space="0" w:color="004E75"/>
          <w:left w:val="single" w:sz="12" w:space="0" w:color="004E75"/>
          <w:bottom w:val="single" w:sz="12" w:space="0" w:color="004E75"/>
          <w:right w:val="single" w:sz="12" w:space="0" w:color="004E75"/>
        </w:pBdr>
        <w:jc w:val="center"/>
        <w:rPr>
          <w:rFonts w:ascii="Calibri" w:eastAsia="Calibri" w:hAnsi="Calibri" w:cs="Calibri"/>
          <w:color w:val="2F5496" w:themeColor="accent1" w:themeShade="BF"/>
          <w:sz w:val="40"/>
          <w:szCs w:val="40"/>
          <w:highlight w:val="green"/>
        </w:rPr>
      </w:pPr>
      <w:r w:rsidRPr="004D2B26">
        <w:rPr>
          <w:color w:val="2F5496" w:themeColor="accent1" w:themeShade="BF"/>
          <w:sz w:val="27"/>
          <w:szCs w:val="27"/>
        </w:rPr>
        <w:t>Classe adaptée TSA</w:t>
      </w:r>
    </w:p>
    <w:p w14:paraId="038D58C0" w14:textId="77777777" w:rsidR="004D2B26" w:rsidRDefault="004D2B26" w:rsidP="004D2B26">
      <w:pPr>
        <w:pBdr>
          <w:top w:val="single" w:sz="12" w:space="0" w:color="004E75"/>
          <w:left w:val="single" w:sz="12" w:space="0" w:color="004E75"/>
          <w:bottom w:val="single" w:sz="12" w:space="0" w:color="004E75"/>
          <w:right w:val="single" w:sz="12" w:space="0" w:color="004E75"/>
        </w:pBdr>
        <w:ind w:firstLine="720"/>
        <w:jc w:val="center"/>
        <w:rPr>
          <w:rFonts w:ascii="Calibri" w:eastAsia="Calibri" w:hAnsi="Calibri" w:cs="Calibri"/>
          <w:color w:val="004E75"/>
          <w:sz w:val="40"/>
          <w:szCs w:val="40"/>
        </w:rPr>
      </w:pPr>
    </w:p>
    <w:p w14:paraId="2053EF78" w14:textId="60926C94" w:rsidR="00A51815" w:rsidRDefault="00331A10" w:rsidP="004D2B26">
      <w:pPr>
        <w:pBdr>
          <w:top w:val="single" w:sz="12" w:space="0" w:color="004E75"/>
          <w:left w:val="single" w:sz="12" w:space="0" w:color="004E75"/>
          <w:bottom w:val="single" w:sz="12" w:space="0" w:color="004E75"/>
          <w:right w:val="single" w:sz="12" w:space="0" w:color="004E75"/>
        </w:pBdr>
        <w:ind w:firstLine="720"/>
        <w:jc w:val="center"/>
        <w:rPr>
          <w:rFonts w:ascii="Calibri" w:eastAsia="Calibri" w:hAnsi="Calibri" w:cs="Calibri"/>
          <w:color w:val="004E75"/>
          <w:sz w:val="40"/>
          <w:szCs w:val="40"/>
        </w:rPr>
      </w:pPr>
      <w:r>
        <w:rPr>
          <w:rFonts w:ascii="Calibri" w:eastAsia="Calibri" w:hAnsi="Calibri" w:cs="Calibri"/>
          <w:color w:val="004E75"/>
          <w:sz w:val="40"/>
          <w:szCs w:val="40"/>
        </w:rPr>
        <w:t>À l’intention des parents</w:t>
      </w:r>
    </w:p>
    <w:p w14:paraId="4F169972" w14:textId="77777777" w:rsidR="00A51815" w:rsidRDefault="00A51815">
      <w:pPr>
        <w:pBdr>
          <w:top w:val="single" w:sz="12" w:space="0" w:color="004E75"/>
          <w:left w:val="single" w:sz="12" w:space="0" w:color="004E75"/>
          <w:bottom w:val="single" w:sz="12" w:space="0" w:color="004E75"/>
          <w:right w:val="single" w:sz="12" w:space="0" w:color="004E75"/>
        </w:pBdr>
        <w:rPr>
          <w:rFonts w:ascii="Trebuchet MS" w:eastAsia="Trebuchet MS" w:hAnsi="Trebuchet MS" w:cs="Trebuchet MS"/>
          <w:b/>
          <w:color w:val="000000"/>
          <w:sz w:val="32"/>
          <w:szCs w:val="32"/>
        </w:rPr>
      </w:pPr>
    </w:p>
    <w:p w14:paraId="310995DD" w14:textId="77777777" w:rsidR="00A51815" w:rsidRDefault="00331A10">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r>
        <w:rPr>
          <w:noProof/>
        </w:rPr>
        <w:drawing>
          <wp:anchor distT="114300" distB="114300" distL="114300" distR="114300" simplePos="0" relativeHeight="251659264" behindDoc="0" locked="0" layoutInCell="1" hidden="0" allowOverlap="1" wp14:anchorId="680DEAFB" wp14:editId="78FC9A4A">
            <wp:simplePos x="0" y="0"/>
            <wp:positionH relativeFrom="column">
              <wp:posOffset>361950</wp:posOffset>
            </wp:positionH>
            <wp:positionV relativeFrom="paragraph">
              <wp:posOffset>188317</wp:posOffset>
            </wp:positionV>
            <wp:extent cx="3670509" cy="2381563"/>
            <wp:effectExtent l="38100" t="38100" r="38100" b="38100"/>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r="1860"/>
                    <a:stretch>
                      <a:fillRect/>
                    </a:stretch>
                  </pic:blipFill>
                  <pic:spPr>
                    <a:xfrm>
                      <a:off x="0" y="0"/>
                      <a:ext cx="3670509" cy="2381563"/>
                    </a:xfrm>
                    <a:prstGeom prst="rect">
                      <a:avLst/>
                    </a:prstGeom>
                    <a:ln w="38100">
                      <a:solidFill>
                        <a:srgbClr val="004E75"/>
                      </a:solidFill>
                      <a:prstDash val="solid"/>
                    </a:ln>
                  </pic:spPr>
                </pic:pic>
              </a:graphicData>
            </a:graphic>
          </wp:anchor>
        </w:drawing>
      </w:r>
    </w:p>
    <w:p w14:paraId="57C704E4"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09139538"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4F503885"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5395227A"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1B588C32"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2F0726E4"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406BD2AB"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037DBBCC"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099A3424"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7BCEF0F0"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4CFE194E"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4B1D9163" w14:textId="77777777" w:rsidR="00A51815" w:rsidRDefault="00331A10">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r>
        <w:rPr>
          <w:noProof/>
        </w:rPr>
        <w:drawing>
          <wp:anchor distT="114300" distB="114300" distL="114300" distR="114300" simplePos="0" relativeHeight="251660288" behindDoc="0" locked="0" layoutInCell="1" hidden="0" allowOverlap="1" wp14:anchorId="0DB7F36F" wp14:editId="6502A830">
            <wp:simplePos x="0" y="0"/>
            <wp:positionH relativeFrom="column">
              <wp:posOffset>1876425</wp:posOffset>
            </wp:positionH>
            <wp:positionV relativeFrom="paragraph">
              <wp:posOffset>171450</wp:posOffset>
            </wp:positionV>
            <wp:extent cx="3690938" cy="2446319"/>
            <wp:effectExtent l="38100" t="38100" r="38100" b="38100"/>
            <wp:wrapNone/>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3690938" cy="2446319"/>
                    </a:xfrm>
                    <a:prstGeom prst="rect">
                      <a:avLst/>
                    </a:prstGeom>
                    <a:ln w="38100">
                      <a:solidFill>
                        <a:srgbClr val="004E75"/>
                      </a:solidFill>
                      <a:prstDash val="solid"/>
                    </a:ln>
                  </pic:spPr>
                </pic:pic>
              </a:graphicData>
            </a:graphic>
          </wp:anchor>
        </w:drawing>
      </w:r>
    </w:p>
    <w:p w14:paraId="485F6AD1"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0F91A454"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6159DA2B"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4F13918A"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3CC346E1"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2A830739"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7FB8D53E"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70D9ACEC"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69CBCE3F"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4AB4321C"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7DF3333C"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7601878B"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33B9DE5A" w14:textId="77777777" w:rsidR="00A51815" w:rsidRDefault="00A51815">
      <w:pPr>
        <w:rPr>
          <w:rFonts w:ascii="Calibri" w:eastAsia="Calibri" w:hAnsi="Calibri" w:cs="Calibri"/>
          <w:b/>
          <w:color w:val="000000"/>
          <w:sz w:val="28"/>
          <w:szCs w:val="28"/>
        </w:rPr>
      </w:pPr>
    </w:p>
    <w:p w14:paraId="7C93EA19" w14:textId="77777777" w:rsidR="00A51815" w:rsidRDefault="00A51815">
      <w:pPr>
        <w:rPr>
          <w:rFonts w:ascii="Calibri" w:eastAsia="Calibri" w:hAnsi="Calibri" w:cs="Calibri"/>
          <w:b/>
          <w:color w:val="000000"/>
          <w:sz w:val="28"/>
          <w:szCs w:val="28"/>
        </w:rPr>
      </w:pPr>
    </w:p>
    <w:p w14:paraId="5188C541" w14:textId="77777777" w:rsidR="00A51815" w:rsidRDefault="00A51815">
      <w:pPr>
        <w:rPr>
          <w:rFonts w:ascii="Calibri" w:eastAsia="Calibri" w:hAnsi="Calibri" w:cs="Calibri"/>
          <w:b/>
          <w:color w:val="000000"/>
          <w:sz w:val="28"/>
          <w:szCs w:val="28"/>
        </w:rPr>
      </w:pPr>
    </w:p>
    <w:p w14:paraId="07043857" w14:textId="77777777" w:rsidR="00A51815" w:rsidRDefault="00A51815">
      <w:pPr>
        <w:rPr>
          <w:rFonts w:ascii="Calibri" w:eastAsia="Calibri" w:hAnsi="Calibri" w:cs="Calibri"/>
          <w:b/>
          <w:color w:val="000000"/>
          <w:sz w:val="28"/>
          <w:szCs w:val="28"/>
        </w:rPr>
      </w:pPr>
    </w:p>
    <w:p w14:paraId="47F22065" w14:textId="77777777" w:rsidR="00A51815" w:rsidRDefault="00A51815">
      <w:pPr>
        <w:rPr>
          <w:rFonts w:ascii="Calibri" w:eastAsia="Calibri" w:hAnsi="Calibri" w:cs="Calibri"/>
          <w:b/>
          <w:color w:val="000000"/>
          <w:sz w:val="28"/>
          <w:szCs w:val="28"/>
        </w:rPr>
      </w:pPr>
    </w:p>
    <w:p w14:paraId="2ED1A4C6" w14:textId="77777777" w:rsidR="00A51815" w:rsidRDefault="00331A10">
      <w:pPr>
        <w:ind w:left="396" w:right="324"/>
        <w:jc w:val="center"/>
        <w:rPr>
          <w:rFonts w:ascii="Calibri" w:eastAsia="Calibri" w:hAnsi="Calibri" w:cs="Calibri"/>
          <w:b/>
          <w:color w:val="000000"/>
          <w:sz w:val="38"/>
          <w:szCs w:val="38"/>
        </w:rPr>
      </w:pPr>
      <w:r>
        <w:rPr>
          <w:rFonts w:ascii="Calibri" w:eastAsia="Calibri" w:hAnsi="Calibri" w:cs="Calibri"/>
          <w:b/>
          <w:color w:val="000000"/>
          <w:sz w:val="38"/>
          <w:szCs w:val="38"/>
        </w:rPr>
        <w:t xml:space="preserve">Suivre le développement de son enfant </w:t>
      </w:r>
    </w:p>
    <w:p w14:paraId="3BAB10DA" w14:textId="13D7A07A" w:rsidR="00A51815" w:rsidRDefault="00FC5C38">
      <w:pPr>
        <w:ind w:left="396" w:right="324"/>
        <w:jc w:val="center"/>
        <w:rPr>
          <w:rFonts w:ascii="Calibri" w:eastAsia="Calibri" w:hAnsi="Calibri" w:cs="Calibri"/>
          <w:b/>
          <w:color w:val="000000"/>
          <w:sz w:val="38"/>
          <w:szCs w:val="38"/>
        </w:rPr>
      </w:pPr>
      <w:r>
        <w:rPr>
          <w:rFonts w:ascii="Calibri" w:eastAsia="Calibri" w:hAnsi="Calibri" w:cs="Calibri"/>
          <w:b/>
          <w:color w:val="000000"/>
          <w:sz w:val="38"/>
          <w:szCs w:val="38"/>
        </w:rPr>
        <w:t>g</w:t>
      </w:r>
      <w:r w:rsidR="00331A10">
        <w:rPr>
          <w:rFonts w:ascii="Calibri" w:eastAsia="Calibri" w:hAnsi="Calibri" w:cs="Calibri"/>
          <w:b/>
          <w:color w:val="000000"/>
          <w:sz w:val="38"/>
          <w:szCs w:val="38"/>
        </w:rPr>
        <w:t>râce</w:t>
      </w:r>
      <w:r w:rsidR="00080168">
        <w:rPr>
          <w:rFonts w:ascii="Calibri" w:eastAsia="Calibri" w:hAnsi="Calibri" w:cs="Calibri"/>
          <w:b/>
          <w:color w:val="000000"/>
          <w:sz w:val="38"/>
          <w:szCs w:val="38"/>
        </w:rPr>
        <w:t xml:space="preserve"> </w:t>
      </w:r>
      <w:r w:rsidR="00331A10">
        <w:rPr>
          <w:rFonts w:ascii="Calibri" w:eastAsia="Calibri" w:hAnsi="Calibri" w:cs="Calibri"/>
          <w:b/>
          <w:color w:val="000000"/>
          <w:sz w:val="38"/>
          <w:szCs w:val="38"/>
        </w:rPr>
        <w:t>à l’évaluation</w:t>
      </w:r>
    </w:p>
    <w:p w14:paraId="2CB25BA1" w14:textId="77777777" w:rsidR="00A51815" w:rsidRDefault="00A51815">
      <w:pPr>
        <w:ind w:left="396" w:right="324"/>
        <w:jc w:val="center"/>
        <w:rPr>
          <w:rFonts w:ascii="Calibri" w:eastAsia="Calibri" w:hAnsi="Calibri" w:cs="Calibri"/>
          <w:b/>
          <w:color w:val="000000"/>
          <w:sz w:val="38"/>
          <w:szCs w:val="38"/>
        </w:rPr>
      </w:pPr>
    </w:p>
    <w:p w14:paraId="5172008F" w14:textId="77777777" w:rsidR="00A51815" w:rsidRDefault="00A51815">
      <w:pPr>
        <w:ind w:left="396" w:right="324"/>
        <w:jc w:val="both"/>
        <w:rPr>
          <w:rFonts w:ascii="Calibri" w:eastAsia="Calibri" w:hAnsi="Calibri" w:cs="Calibri"/>
          <w:b/>
          <w:i/>
          <w:color w:val="000000"/>
          <w:sz w:val="22"/>
          <w:szCs w:val="22"/>
        </w:rPr>
      </w:pPr>
    </w:p>
    <w:p w14:paraId="1D8C5C52" w14:textId="77777777" w:rsidR="00A51815" w:rsidRDefault="00331A10">
      <w:pPr>
        <w:ind w:left="396" w:right="324"/>
        <w:jc w:val="both"/>
        <w:rPr>
          <w:rFonts w:ascii="Calibri" w:eastAsia="Calibri" w:hAnsi="Calibri" w:cs="Calibri"/>
          <w:color w:val="000000"/>
          <w:sz w:val="22"/>
          <w:szCs w:val="22"/>
        </w:rPr>
      </w:pPr>
      <w:r>
        <w:rPr>
          <w:rFonts w:ascii="Calibri" w:eastAsia="Calibri" w:hAnsi="Calibri" w:cs="Calibri"/>
          <w:color w:val="000000"/>
          <w:sz w:val="22"/>
          <w:szCs w:val="22"/>
        </w:rPr>
        <w:t>Pour vous permettre de suivre adéquatement le cheminement de votre enfant et lui apporter le soutien dont il a besoin, l’école utilise différents moyens pour évaluer la progression de ses apprentissages et vous en informer.</w:t>
      </w:r>
    </w:p>
    <w:p w14:paraId="2CBE7E9F" w14:textId="77777777" w:rsidR="00A51815" w:rsidRDefault="00A51815">
      <w:pPr>
        <w:ind w:left="396" w:right="324"/>
        <w:jc w:val="both"/>
        <w:rPr>
          <w:rFonts w:ascii="Calibri" w:eastAsia="Calibri" w:hAnsi="Calibri" w:cs="Calibri"/>
          <w:color w:val="000000"/>
          <w:sz w:val="22"/>
          <w:szCs w:val="22"/>
        </w:rPr>
      </w:pPr>
    </w:p>
    <w:p w14:paraId="230C6285" w14:textId="77777777" w:rsidR="00A51815" w:rsidRDefault="00331A10">
      <w:pPr>
        <w:ind w:left="396" w:right="324"/>
        <w:jc w:val="both"/>
        <w:rPr>
          <w:rFonts w:ascii="Calibri" w:eastAsia="Calibri" w:hAnsi="Calibri" w:cs="Calibri"/>
          <w:color w:val="000000"/>
          <w:sz w:val="22"/>
          <w:szCs w:val="22"/>
        </w:rPr>
      </w:pPr>
      <w:r>
        <w:rPr>
          <w:rFonts w:ascii="Calibri" w:eastAsia="Calibri" w:hAnsi="Calibri" w:cs="Calibri"/>
          <w:color w:val="000000"/>
          <w:sz w:val="22"/>
          <w:szCs w:val="22"/>
        </w:rPr>
        <w:t>L’évaluation fait partie de l’apprentissage et de l’intervention pédagogique.  À l’éducation préscolaire, le jeu libre est propice à l’observation de l’enfant et de ses interactions dans un contexte naturel. L’observation est le moyen privilégié d’évaluation et porte sur les attitudes, les comportements, les démarches, les stratégies et les réalisations de votre enfant. Votre enfant est aussi invité à participer à sa propre évaluation pour en arriver à reconnaître ses forces, ses défis et ses progrès.</w:t>
      </w:r>
    </w:p>
    <w:p w14:paraId="2D2C4A1B" w14:textId="77777777" w:rsidR="00A51815" w:rsidRDefault="00A51815">
      <w:pPr>
        <w:ind w:left="396" w:right="324"/>
        <w:jc w:val="both"/>
        <w:rPr>
          <w:rFonts w:ascii="Calibri" w:eastAsia="Calibri" w:hAnsi="Calibri" w:cs="Calibri"/>
          <w:color w:val="000000"/>
          <w:sz w:val="22"/>
          <w:szCs w:val="22"/>
        </w:rPr>
      </w:pPr>
    </w:p>
    <w:p w14:paraId="1723B3B8" w14:textId="77777777" w:rsidR="00A51815" w:rsidRDefault="00331A10">
      <w:pPr>
        <w:ind w:left="396" w:right="324"/>
        <w:jc w:val="both"/>
        <w:rPr>
          <w:rFonts w:ascii="Calibri" w:eastAsia="Calibri" w:hAnsi="Calibri" w:cs="Calibri"/>
          <w:color w:val="000000"/>
          <w:sz w:val="22"/>
          <w:szCs w:val="22"/>
        </w:rPr>
      </w:pPr>
      <w:r>
        <w:rPr>
          <w:rFonts w:ascii="Calibri" w:eastAsia="Calibri" w:hAnsi="Calibri" w:cs="Calibri"/>
          <w:color w:val="000000"/>
          <w:sz w:val="22"/>
          <w:szCs w:val="22"/>
        </w:rPr>
        <w:t xml:space="preserve">Pour vous informer du développement des compétences de votre enfant, l’école vous fait parvenir périodiquement différentes formes de communications, dont une communication écrite et trois bulletins, et, le cas échéant, toutes autres formes de communications (ex : photos, portfolio, commentaires, etc.). </w:t>
      </w:r>
    </w:p>
    <w:p w14:paraId="4FB25F60" w14:textId="77777777" w:rsidR="00A51815" w:rsidRDefault="00A51815">
      <w:pPr>
        <w:ind w:left="396" w:right="324"/>
        <w:jc w:val="both"/>
        <w:rPr>
          <w:rFonts w:ascii="Calibri" w:eastAsia="Calibri" w:hAnsi="Calibri" w:cs="Calibri"/>
          <w:color w:val="000000"/>
          <w:sz w:val="22"/>
          <w:szCs w:val="22"/>
        </w:rPr>
      </w:pPr>
    </w:p>
    <w:p w14:paraId="0901D54C" w14:textId="77777777" w:rsidR="00A51815" w:rsidRDefault="00331A10">
      <w:pPr>
        <w:ind w:left="396" w:right="324"/>
        <w:jc w:val="both"/>
        <w:rPr>
          <w:rFonts w:ascii="Calibri" w:eastAsia="Calibri" w:hAnsi="Calibri" w:cs="Calibri"/>
          <w:color w:val="000000"/>
          <w:sz w:val="22"/>
          <w:szCs w:val="22"/>
        </w:rPr>
      </w:pPr>
      <w:r>
        <w:rPr>
          <w:rFonts w:ascii="Calibri" w:eastAsia="Calibri" w:hAnsi="Calibri" w:cs="Calibri"/>
          <w:color w:val="000000"/>
          <w:sz w:val="22"/>
          <w:szCs w:val="22"/>
        </w:rPr>
        <w:t>Il importe de souligner que l’évaluation ne sert pas uniquement à situer votre enfant par rapport aux attentes du programme; elle s’avère surtout un moyen très important de l’aider à mieux se développer et à vous permettre de mieux comprendre la manière d’apprendre de votre enfant dans les différentes activités proposées.</w:t>
      </w:r>
    </w:p>
    <w:p w14:paraId="26607BE9" w14:textId="77777777" w:rsidR="00A51815" w:rsidRDefault="00A51815">
      <w:pPr>
        <w:ind w:left="396" w:right="324"/>
        <w:jc w:val="both"/>
        <w:rPr>
          <w:rFonts w:ascii="Calibri" w:eastAsia="Calibri" w:hAnsi="Calibri" w:cs="Calibri"/>
          <w:color w:val="000000"/>
          <w:sz w:val="22"/>
          <w:szCs w:val="22"/>
        </w:rPr>
      </w:pPr>
    </w:p>
    <w:p w14:paraId="5E7E4F11" w14:textId="77777777" w:rsidR="00A51815" w:rsidRDefault="00A51815">
      <w:pPr>
        <w:rPr>
          <w:rFonts w:ascii="Calibri" w:eastAsia="Calibri" w:hAnsi="Calibri" w:cs="Calibri"/>
          <w:b/>
          <w:i/>
          <w:color w:val="000000"/>
          <w:sz w:val="28"/>
          <w:szCs w:val="28"/>
        </w:rPr>
      </w:pPr>
    </w:p>
    <w:p w14:paraId="2EAC2C93" w14:textId="77777777" w:rsidR="00A51815" w:rsidRDefault="00A51815">
      <w:pPr>
        <w:jc w:val="center"/>
        <w:rPr>
          <w:rFonts w:ascii="Calibri" w:eastAsia="Calibri" w:hAnsi="Calibri" w:cs="Calibri"/>
          <w:b/>
          <w:i/>
          <w:color w:val="000000"/>
          <w:sz w:val="28"/>
          <w:szCs w:val="28"/>
        </w:rPr>
      </w:pPr>
    </w:p>
    <w:p w14:paraId="1E36BE60" w14:textId="77777777" w:rsidR="00A51815" w:rsidRDefault="00331A10">
      <w:pPr>
        <w:jc w:val="center"/>
        <w:rPr>
          <w:rFonts w:ascii="Calibri" w:eastAsia="Calibri" w:hAnsi="Calibri" w:cs="Calibri"/>
          <w:color w:val="004E75"/>
        </w:rPr>
      </w:pPr>
      <w:r>
        <w:rPr>
          <w:rFonts w:ascii="Calibri" w:eastAsia="Calibri" w:hAnsi="Calibri" w:cs="Calibri"/>
          <w:noProof/>
          <w:color w:val="004E75"/>
        </w:rPr>
        <w:drawing>
          <wp:inline distT="114300" distB="114300" distL="114300" distR="114300" wp14:anchorId="31FB227D" wp14:editId="0A66E237">
            <wp:extent cx="2046993" cy="1826657"/>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2046993" cy="1826657"/>
                    </a:xfrm>
                    <a:prstGeom prst="rect">
                      <a:avLst/>
                    </a:prstGeom>
                    <a:ln/>
                  </pic:spPr>
                </pic:pic>
              </a:graphicData>
            </a:graphic>
          </wp:inline>
        </w:drawing>
      </w:r>
    </w:p>
    <w:p w14:paraId="35321A7B" w14:textId="77777777" w:rsidR="00A51815" w:rsidRDefault="00331A10">
      <w:pPr>
        <w:jc w:val="center"/>
        <w:rPr>
          <w:rFonts w:ascii="Verdana" w:eastAsia="Verdana" w:hAnsi="Verdana" w:cs="Verdana"/>
          <w:b/>
          <w:color w:val="202D36"/>
          <w:sz w:val="10"/>
          <w:szCs w:val="10"/>
          <w:highlight w:val="white"/>
        </w:rPr>
      </w:pPr>
      <w:r>
        <w:rPr>
          <w:rFonts w:ascii="Verdana" w:eastAsia="Verdana" w:hAnsi="Verdana" w:cs="Verdana"/>
          <w:b/>
          <w:color w:val="202D36"/>
          <w:sz w:val="10"/>
          <w:szCs w:val="10"/>
          <w:highlight w:val="white"/>
        </w:rPr>
        <w:t>Source des images : Service national du RÉCIT à l'éducation préscolaire</w:t>
      </w:r>
    </w:p>
    <w:p w14:paraId="5E2E9D99" w14:textId="77777777" w:rsidR="00A51815" w:rsidRDefault="00331A10">
      <w:pPr>
        <w:jc w:val="center"/>
        <w:rPr>
          <w:rFonts w:ascii="Calibri" w:eastAsia="Calibri" w:hAnsi="Calibri" w:cs="Calibri"/>
          <w:color w:val="004E75"/>
          <w:sz w:val="16"/>
          <w:szCs w:val="16"/>
        </w:rPr>
      </w:pPr>
      <w:r>
        <w:rPr>
          <w:rFonts w:ascii="Verdana" w:eastAsia="Verdana" w:hAnsi="Verdana" w:cs="Verdana"/>
          <w:b/>
          <w:color w:val="202D36"/>
          <w:sz w:val="10"/>
          <w:szCs w:val="10"/>
          <w:highlight w:val="white"/>
        </w:rPr>
        <w:t xml:space="preserve"> (</w:t>
      </w:r>
      <w:hyperlink r:id="rId15">
        <w:r>
          <w:rPr>
            <w:rFonts w:ascii="Verdana" w:eastAsia="Verdana" w:hAnsi="Verdana" w:cs="Verdana"/>
            <w:b/>
            <w:color w:val="2980B9"/>
            <w:sz w:val="10"/>
            <w:szCs w:val="10"/>
            <w:highlight w:val="white"/>
          </w:rPr>
          <w:t>https://recitpresco.qc.ca/</w:t>
        </w:r>
      </w:hyperlink>
      <w:r>
        <w:rPr>
          <w:rFonts w:ascii="Verdana" w:eastAsia="Verdana" w:hAnsi="Verdana" w:cs="Verdana"/>
          <w:b/>
          <w:color w:val="202D36"/>
          <w:sz w:val="10"/>
          <w:szCs w:val="10"/>
          <w:highlight w:val="white"/>
        </w:rPr>
        <w:t>)</w:t>
      </w:r>
    </w:p>
    <w:p w14:paraId="3D60EA46" w14:textId="77777777" w:rsidR="00A51815" w:rsidRDefault="00A51815">
      <w:pPr>
        <w:jc w:val="center"/>
        <w:rPr>
          <w:rFonts w:ascii="Calibri" w:eastAsia="Calibri" w:hAnsi="Calibri" w:cs="Calibri"/>
          <w:color w:val="004E75"/>
          <w:sz w:val="28"/>
          <w:szCs w:val="28"/>
        </w:rPr>
      </w:pPr>
    </w:p>
    <w:p w14:paraId="4A08444A" w14:textId="77777777" w:rsidR="00A51815" w:rsidRDefault="00A51815">
      <w:pPr>
        <w:jc w:val="center"/>
        <w:rPr>
          <w:rFonts w:ascii="Calibri" w:eastAsia="Calibri" w:hAnsi="Calibri" w:cs="Calibri"/>
          <w:color w:val="004E75"/>
        </w:rPr>
      </w:pPr>
    </w:p>
    <w:p w14:paraId="3A30A1F3" w14:textId="77777777" w:rsidR="00A51815" w:rsidRDefault="00331A10">
      <w:pPr>
        <w:rPr>
          <w:rFonts w:ascii="Calibri" w:eastAsia="Calibri" w:hAnsi="Calibri" w:cs="Calibri"/>
          <w:i/>
          <w:color w:val="000000"/>
          <w:sz w:val="14"/>
          <w:szCs w:val="14"/>
        </w:rPr>
        <w:sectPr w:rsidR="00A51815">
          <w:footerReference w:type="default" r:id="rId16"/>
          <w:pgSz w:w="12240" w:h="15840"/>
          <w:pgMar w:top="576" w:right="1440" w:bottom="576" w:left="1440" w:header="706" w:footer="706" w:gutter="0"/>
          <w:pgNumType w:start="1"/>
          <w:cols w:space="720"/>
        </w:sectPr>
      </w:pPr>
      <w:r>
        <w:rPr>
          <w:rFonts w:ascii="Calibri" w:eastAsia="Calibri" w:hAnsi="Calibri" w:cs="Calibri"/>
          <w:color w:val="000000"/>
          <w:sz w:val="14"/>
          <w:szCs w:val="14"/>
        </w:rPr>
        <w:t>Extrait de</w:t>
      </w:r>
      <w:r>
        <w:rPr>
          <w:rFonts w:ascii="Calibri" w:eastAsia="Calibri" w:hAnsi="Calibri" w:cs="Calibri"/>
          <w:color w:val="004E75"/>
          <w:sz w:val="14"/>
          <w:szCs w:val="14"/>
        </w:rPr>
        <w:t xml:space="preserve"> : </w:t>
      </w:r>
      <w:r>
        <w:rPr>
          <w:rFonts w:ascii="Calibri" w:eastAsia="Calibri" w:hAnsi="Calibri" w:cs="Calibri"/>
          <w:i/>
          <w:color w:val="000000"/>
          <w:sz w:val="14"/>
          <w:szCs w:val="14"/>
        </w:rPr>
        <w:t>Exemple d’un document qui peut accompagner le bulletin/Service national du RÉCIT</w:t>
      </w:r>
    </w:p>
    <w:p w14:paraId="76C1C3A9" w14:textId="77777777" w:rsidR="00A51815" w:rsidRDefault="00331A10">
      <w:pPr>
        <w:ind w:left="637" w:right="807"/>
        <w:jc w:val="both"/>
        <w:rPr>
          <w:rFonts w:ascii="Calibri" w:eastAsia="Calibri" w:hAnsi="Calibri" w:cs="Calibri"/>
          <w:color w:val="000000"/>
        </w:rPr>
      </w:pPr>
      <w:r>
        <w:rPr>
          <w:rFonts w:ascii="Calibri" w:eastAsia="Calibri" w:hAnsi="Calibri" w:cs="Calibri"/>
          <w:color w:val="000000"/>
        </w:rPr>
        <w:lastRenderedPageBreak/>
        <w:t>Le programme-cycle de l’éducation préscolaire se déploie en cinq domaines de développement et à chaque domaine correspond une compétence. Voici la fréquence à laquelle vous serez informés de l’état du développement de votre enfant.</w:t>
      </w:r>
    </w:p>
    <w:p w14:paraId="027C292D" w14:textId="77777777" w:rsidR="00A51815" w:rsidRDefault="00A51815">
      <w:pPr>
        <w:jc w:val="both"/>
        <w:rPr>
          <w:rFonts w:ascii="Century Gothic" w:eastAsia="Century Gothic" w:hAnsi="Century Gothic" w:cs="Century Gothic"/>
          <w:b/>
          <w:color w:val="000000"/>
          <w:sz w:val="28"/>
          <w:szCs w:val="28"/>
        </w:rPr>
      </w:pPr>
    </w:p>
    <w:tbl>
      <w:tblPr>
        <w:tblStyle w:val="3"/>
        <w:tblW w:w="102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5"/>
        <w:gridCol w:w="1680"/>
        <w:gridCol w:w="5205"/>
        <w:gridCol w:w="540"/>
        <w:gridCol w:w="570"/>
        <w:gridCol w:w="585"/>
      </w:tblGrid>
      <w:tr w:rsidR="00A51815" w14:paraId="646CD769" w14:textId="77777777">
        <w:trPr>
          <w:cantSplit/>
          <w:trHeight w:val="740"/>
          <w:jc w:val="center"/>
        </w:trPr>
        <w:tc>
          <w:tcPr>
            <w:tcW w:w="1665" w:type="dxa"/>
            <w:vAlign w:val="center"/>
          </w:tcPr>
          <w:p w14:paraId="704463B5" w14:textId="77777777" w:rsidR="00A51815" w:rsidRDefault="00331A10">
            <w:pPr>
              <w:jc w:val="center"/>
              <w:rPr>
                <w:rFonts w:ascii="Calibri" w:eastAsia="Calibri" w:hAnsi="Calibri" w:cs="Calibri"/>
                <w:b/>
                <w:color w:val="000000"/>
                <w:sz w:val="22"/>
                <w:szCs w:val="22"/>
              </w:rPr>
            </w:pPr>
            <w:r>
              <w:rPr>
                <w:rFonts w:ascii="Calibri" w:eastAsia="Calibri" w:hAnsi="Calibri" w:cs="Calibri"/>
                <w:b/>
                <w:color w:val="000000"/>
                <w:sz w:val="22"/>
                <w:szCs w:val="22"/>
              </w:rPr>
              <w:t>Illustration de la compétence</w:t>
            </w:r>
            <w:r>
              <w:rPr>
                <w:rFonts w:ascii="Calibri" w:eastAsia="Calibri" w:hAnsi="Calibri" w:cs="Calibri"/>
                <w:b/>
                <w:color w:val="000000"/>
                <w:sz w:val="22"/>
                <w:szCs w:val="22"/>
                <w:vertAlign w:val="superscript"/>
              </w:rPr>
              <w:footnoteReference w:id="1"/>
            </w:r>
          </w:p>
        </w:tc>
        <w:tc>
          <w:tcPr>
            <w:tcW w:w="1680" w:type="dxa"/>
            <w:vAlign w:val="center"/>
          </w:tcPr>
          <w:p w14:paraId="0AB21816" w14:textId="77777777" w:rsidR="00A51815" w:rsidRDefault="00331A10">
            <w:pPr>
              <w:jc w:val="center"/>
              <w:rPr>
                <w:rFonts w:ascii="Calibri" w:eastAsia="Calibri" w:hAnsi="Calibri" w:cs="Calibri"/>
                <w:b/>
                <w:color w:val="000000"/>
                <w:sz w:val="20"/>
                <w:szCs w:val="20"/>
              </w:rPr>
            </w:pPr>
            <w:r>
              <w:rPr>
                <w:rFonts w:ascii="Calibri" w:eastAsia="Calibri" w:hAnsi="Calibri" w:cs="Calibri"/>
                <w:b/>
                <w:color w:val="000000"/>
                <w:sz w:val="20"/>
                <w:szCs w:val="20"/>
              </w:rPr>
              <w:t>Domaines de développement</w:t>
            </w:r>
          </w:p>
        </w:tc>
        <w:tc>
          <w:tcPr>
            <w:tcW w:w="5205" w:type="dxa"/>
            <w:vAlign w:val="center"/>
          </w:tcPr>
          <w:p w14:paraId="6D52BBD0" w14:textId="77777777" w:rsidR="00A51815" w:rsidRDefault="00331A10">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Compétences </w:t>
            </w:r>
          </w:p>
        </w:tc>
        <w:tc>
          <w:tcPr>
            <w:tcW w:w="1695" w:type="dxa"/>
            <w:gridSpan w:val="3"/>
          </w:tcPr>
          <w:p w14:paraId="19FC00C4" w14:textId="77777777" w:rsidR="00A51815" w:rsidRDefault="00331A10">
            <w:pPr>
              <w:jc w:val="center"/>
              <w:rPr>
                <w:rFonts w:ascii="Calibri" w:eastAsia="Calibri" w:hAnsi="Calibri" w:cs="Calibri"/>
                <w:b/>
                <w:color w:val="000000"/>
                <w:sz w:val="18"/>
                <w:szCs w:val="18"/>
              </w:rPr>
            </w:pPr>
            <w:r>
              <w:rPr>
                <w:rFonts w:ascii="Calibri" w:eastAsia="Calibri" w:hAnsi="Calibri" w:cs="Calibri"/>
                <w:b/>
                <w:color w:val="000000"/>
                <w:sz w:val="18"/>
                <w:szCs w:val="18"/>
              </w:rPr>
              <w:t>Fréquence d’évaluation des compétences</w:t>
            </w:r>
          </w:p>
          <w:p w14:paraId="73B62FC0" w14:textId="6FE8834B" w:rsidR="00A51815" w:rsidRDefault="00A51815">
            <w:pPr>
              <w:rPr>
                <w:rFonts w:ascii="Calibri" w:eastAsia="Calibri" w:hAnsi="Calibri" w:cs="Calibri"/>
                <w:b/>
                <w:color w:val="000000"/>
                <w:sz w:val="18"/>
                <w:szCs w:val="18"/>
                <w:highlight w:val="cyan"/>
              </w:rPr>
            </w:pPr>
          </w:p>
          <w:p w14:paraId="2F52BCB5" w14:textId="77777777" w:rsidR="00A51815" w:rsidRDefault="00331A10">
            <w:pPr>
              <w:rPr>
                <w:rFonts w:ascii="Calibri" w:eastAsia="Calibri" w:hAnsi="Calibri" w:cs="Calibri"/>
                <w:color w:val="000000"/>
                <w:sz w:val="16"/>
                <w:szCs w:val="16"/>
              </w:rPr>
            </w:pPr>
            <w:r>
              <w:rPr>
                <w:rFonts w:ascii="Calibri" w:eastAsia="Calibri" w:hAnsi="Calibri" w:cs="Calibri"/>
                <w:color w:val="000000"/>
                <w:sz w:val="16"/>
                <w:szCs w:val="16"/>
              </w:rPr>
              <w:t xml:space="preserve">Bulletins                   </w:t>
            </w:r>
          </w:p>
          <w:p w14:paraId="141E2B39" w14:textId="77777777" w:rsidR="00A51815" w:rsidRDefault="00331A10">
            <w:pPr>
              <w:rPr>
                <w:rFonts w:ascii="Calibri" w:eastAsia="Calibri" w:hAnsi="Calibri" w:cs="Calibri"/>
                <w:color w:val="000000"/>
                <w:sz w:val="16"/>
                <w:szCs w:val="16"/>
              </w:rPr>
            </w:pPr>
            <w:r>
              <w:rPr>
                <w:rFonts w:ascii="Calibri" w:eastAsia="Calibri" w:hAnsi="Calibri" w:cs="Calibri"/>
                <w:color w:val="000000"/>
                <w:sz w:val="16"/>
                <w:szCs w:val="16"/>
              </w:rPr>
              <w:t xml:space="preserve">  1               2            3</w:t>
            </w:r>
          </w:p>
        </w:tc>
      </w:tr>
      <w:tr w:rsidR="00A51815" w14:paraId="6CC2BC04" w14:textId="77777777">
        <w:trPr>
          <w:trHeight w:val="1661"/>
          <w:jc w:val="center"/>
        </w:trPr>
        <w:tc>
          <w:tcPr>
            <w:tcW w:w="1665" w:type="dxa"/>
          </w:tcPr>
          <w:p w14:paraId="3E90CFB4" w14:textId="77777777" w:rsidR="00A51815" w:rsidRDefault="00331A10">
            <w:pPr>
              <w:jc w:val="center"/>
              <w:rPr>
                <w:rFonts w:ascii="Calibri" w:eastAsia="Calibri" w:hAnsi="Calibri" w:cs="Calibri"/>
                <w:color w:val="000000"/>
              </w:rPr>
            </w:pPr>
            <w:hyperlink r:id="rId17">
              <w:r>
                <w:rPr>
                  <w:rFonts w:ascii="Calibri" w:eastAsia="Calibri" w:hAnsi="Calibri" w:cs="Calibri"/>
                  <w:noProof/>
                  <w:color w:val="000000"/>
                  <w:sz w:val="28"/>
                  <w:szCs w:val="28"/>
                </w:rPr>
                <w:drawing>
                  <wp:inline distT="0" distB="0" distL="114300" distR="114300" wp14:anchorId="2801126D" wp14:editId="4C2CAD26">
                    <wp:extent cx="752475" cy="7493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752475" cy="749300"/>
                            </a:xfrm>
                            <a:prstGeom prst="rect">
                              <a:avLst/>
                            </a:prstGeom>
                            <a:ln/>
                          </pic:spPr>
                        </pic:pic>
                      </a:graphicData>
                    </a:graphic>
                  </wp:inline>
                </w:drawing>
              </w:r>
            </w:hyperlink>
          </w:p>
        </w:tc>
        <w:tc>
          <w:tcPr>
            <w:tcW w:w="1680" w:type="dxa"/>
          </w:tcPr>
          <w:p w14:paraId="547D1032" w14:textId="77777777" w:rsidR="00A51815" w:rsidRDefault="00331A10">
            <w:pPr>
              <w:rPr>
                <w:rFonts w:ascii="Calibri" w:eastAsia="Calibri" w:hAnsi="Calibri" w:cs="Calibri"/>
                <w:color w:val="000000"/>
              </w:rPr>
            </w:pPr>
            <w:r>
              <w:rPr>
                <w:rFonts w:ascii="Calibri" w:eastAsia="Calibri" w:hAnsi="Calibri" w:cs="Calibri"/>
                <w:color w:val="000000"/>
              </w:rPr>
              <w:t xml:space="preserve">Physique et moteur </w:t>
            </w:r>
          </w:p>
        </w:tc>
        <w:tc>
          <w:tcPr>
            <w:tcW w:w="5205" w:type="dxa"/>
          </w:tcPr>
          <w:p w14:paraId="5CE325E7" w14:textId="77777777" w:rsidR="00A51815" w:rsidRDefault="00331A10">
            <w:pPr>
              <w:rPr>
                <w:rFonts w:ascii="Calibri" w:eastAsia="Calibri" w:hAnsi="Calibri" w:cs="Calibri"/>
                <w:b/>
                <w:color w:val="000000"/>
                <w:sz w:val="22"/>
                <w:szCs w:val="22"/>
              </w:rPr>
            </w:pPr>
            <w:r>
              <w:rPr>
                <w:rFonts w:ascii="Calibri" w:eastAsia="Calibri" w:hAnsi="Calibri" w:cs="Calibri"/>
                <w:b/>
                <w:color w:val="000000"/>
                <w:sz w:val="22"/>
                <w:szCs w:val="22"/>
              </w:rPr>
              <w:t>Accroître son développement physique et moteur</w:t>
            </w:r>
          </w:p>
          <w:p w14:paraId="113203A9" w14:textId="77777777" w:rsidR="00A51815" w:rsidRDefault="00331A10">
            <w:pPr>
              <w:jc w:val="both"/>
              <w:rPr>
                <w:rFonts w:ascii="Calibri" w:eastAsia="Calibri" w:hAnsi="Calibri" w:cs="Calibri"/>
                <w:i/>
                <w:strike/>
                <w:color w:val="000000"/>
                <w:sz w:val="18"/>
                <w:szCs w:val="18"/>
                <w:highlight w:val="green"/>
              </w:rPr>
            </w:pPr>
            <w:r>
              <w:rPr>
                <w:rFonts w:ascii="Calibri" w:eastAsia="Calibri" w:hAnsi="Calibri" w:cs="Calibri"/>
                <w:i/>
                <w:color w:val="000000"/>
                <w:sz w:val="18"/>
                <w:szCs w:val="18"/>
              </w:rPr>
              <w:t>Votre enfant montre une aisance dans ses gestes et ses mouvements, qui se raffinent de plus en plus selon sa maturité et ses expériences. Il prend conscience de ses habiletés physiques et de ses capacités motrices. Il adapte ses actions à son environnement physique et humain. Il met en pratique des règles de sécurité et d’hygiène.</w:t>
            </w:r>
          </w:p>
          <w:p w14:paraId="46C31DB8" w14:textId="77777777" w:rsidR="00A51815" w:rsidRDefault="00A51815">
            <w:pPr>
              <w:rPr>
                <w:rFonts w:ascii="Calibri" w:eastAsia="Calibri" w:hAnsi="Calibri" w:cs="Calibri"/>
                <w:b/>
                <w:color w:val="000000"/>
                <w:sz w:val="22"/>
                <w:szCs w:val="22"/>
              </w:rPr>
            </w:pPr>
          </w:p>
        </w:tc>
        <w:tc>
          <w:tcPr>
            <w:tcW w:w="540" w:type="dxa"/>
          </w:tcPr>
          <w:p w14:paraId="465805F1" w14:textId="4F9308FB" w:rsidR="00A51815" w:rsidRDefault="0031419B">
            <w:pPr>
              <w:rPr>
                <w:rFonts w:ascii="Calibri" w:eastAsia="Calibri" w:hAnsi="Calibri" w:cs="Calibri"/>
                <w:b/>
                <w:color w:val="000000"/>
              </w:rPr>
            </w:pPr>
            <w:r>
              <w:rPr>
                <w:rFonts w:ascii="Calibri" w:eastAsia="Calibri" w:hAnsi="Calibri" w:cs="Calibri"/>
                <w:b/>
                <w:color w:val="000000"/>
              </w:rPr>
              <w:t xml:space="preserve"> x</w:t>
            </w:r>
          </w:p>
        </w:tc>
        <w:tc>
          <w:tcPr>
            <w:tcW w:w="570" w:type="dxa"/>
          </w:tcPr>
          <w:p w14:paraId="39E8D02F" w14:textId="4C9F6FC9" w:rsidR="00A51815" w:rsidRDefault="0031419B">
            <w:pPr>
              <w:jc w:val="center"/>
              <w:rPr>
                <w:rFonts w:ascii="Calibri" w:eastAsia="Calibri" w:hAnsi="Calibri" w:cs="Calibri"/>
                <w:b/>
                <w:color w:val="000000"/>
              </w:rPr>
            </w:pPr>
            <w:r>
              <w:rPr>
                <w:rFonts w:ascii="Calibri" w:eastAsia="Calibri" w:hAnsi="Calibri" w:cs="Calibri"/>
                <w:b/>
                <w:color w:val="000000"/>
              </w:rPr>
              <w:t>x</w:t>
            </w:r>
          </w:p>
        </w:tc>
        <w:tc>
          <w:tcPr>
            <w:tcW w:w="585" w:type="dxa"/>
          </w:tcPr>
          <w:p w14:paraId="3387688D" w14:textId="77777777" w:rsidR="00A51815" w:rsidRDefault="00331A10">
            <w:pPr>
              <w:jc w:val="center"/>
              <w:rPr>
                <w:rFonts w:ascii="Calibri" w:eastAsia="Calibri" w:hAnsi="Calibri" w:cs="Calibri"/>
                <w:b/>
                <w:color w:val="000000"/>
              </w:rPr>
            </w:pPr>
            <w:r>
              <w:rPr>
                <w:rFonts w:ascii="Calibri" w:eastAsia="Calibri" w:hAnsi="Calibri" w:cs="Calibri"/>
                <w:b/>
                <w:color w:val="000000"/>
              </w:rPr>
              <w:t>x</w:t>
            </w:r>
          </w:p>
        </w:tc>
      </w:tr>
      <w:tr w:rsidR="00A51815" w14:paraId="6AFF7AC4" w14:textId="77777777">
        <w:trPr>
          <w:trHeight w:val="1661"/>
          <w:jc w:val="center"/>
        </w:trPr>
        <w:tc>
          <w:tcPr>
            <w:tcW w:w="1665" w:type="dxa"/>
          </w:tcPr>
          <w:p w14:paraId="05B3DAA5" w14:textId="77777777" w:rsidR="00A51815" w:rsidRDefault="00A51815">
            <w:pPr>
              <w:rPr>
                <w:rFonts w:ascii="Calibri" w:eastAsia="Calibri" w:hAnsi="Calibri" w:cs="Calibri"/>
                <w:color w:val="000000"/>
              </w:rPr>
            </w:pPr>
          </w:p>
          <w:p w14:paraId="5FD7A2B6" w14:textId="77777777" w:rsidR="00A51815" w:rsidRDefault="00A51815">
            <w:pPr>
              <w:jc w:val="center"/>
              <w:rPr>
                <w:rFonts w:ascii="Calibri" w:eastAsia="Calibri" w:hAnsi="Calibri" w:cs="Calibri"/>
                <w:color w:val="000000"/>
              </w:rPr>
            </w:pPr>
            <w:hyperlink r:id="rId19">
              <w:r w:rsidR="00D642B2">
                <w:rPr>
                  <w:rFonts w:ascii="Calibri" w:eastAsia="Calibri" w:hAnsi="Calibri" w:cs="Calibri"/>
                  <w:color w:val="000000"/>
                  <w:sz w:val="28"/>
                  <w:szCs w:val="28"/>
                </w:rPr>
                <w:pict w14:anchorId="68FB6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i1025" type="#_x0000_t75" alt="Les émotions" style="width:64.5pt;height:64.5pt;visibility:visible" o:button="t">
                    <v:fill o:detectmouseclick="t"/>
                    <v:imagedata r:id="rId20" o:title="Les émotions"/>
                  </v:shape>
                </w:pict>
              </w:r>
            </w:hyperlink>
          </w:p>
        </w:tc>
        <w:tc>
          <w:tcPr>
            <w:tcW w:w="1680" w:type="dxa"/>
          </w:tcPr>
          <w:p w14:paraId="6E8A17DA" w14:textId="77777777" w:rsidR="00A51815" w:rsidRDefault="00331A10">
            <w:pPr>
              <w:rPr>
                <w:rFonts w:ascii="Calibri" w:eastAsia="Calibri" w:hAnsi="Calibri" w:cs="Calibri"/>
                <w:color w:val="000000"/>
              </w:rPr>
            </w:pPr>
            <w:r>
              <w:rPr>
                <w:rFonts w:ascii="Calibri" w:eastAsia="Calibri" w:hAnsi="Calibri" w:cs="Calibri"/>
                <w:color w:val="000000"/>
              </w:rPr>
              <w:t>Affectif</w:t>
            </w:r>
          </w:p>
        </w:tc>
        <w:tc>
          <w:tcPr>
            <w:tcW w:w="5205" w:type="dxa"/>
          </w:tcPr>
          <w:p w14:paraId="42C1EA13" w14:textId="77777777" w:rsidR="00A51815" w:rsidRDefault="00331A10">
            <w:pPr>
              <w:rPr>
                <w:rFonts w:ascii="Calibri" w:eastAsia="Calibri" w:hAnsi="Calibri" w:cs="Calibri"/>
                <w:b/>
                <w:color w:val="000000"/>
                <w:sz w:val="22"/>
                <w:szCs w:val="22"/>
              </w:rPr>
            </w:pPr>
            <w:r>
              <w:rPr>
                <w:rFonts w:ascii="Calibri" w:eastAsia="Calibri" w:hAnsi="Calibri" w:cs="Calibri"/>
                <w:b/>
                <w:color w:val="000000"/>
                <w:sz w:val="22"/>
                <w:szCs w:val="22"/>
              </w:rPr>
              <w:t>Construire sa conscience de soi</w:t>
            </w:r>
          </w:p>
          <w:p w14:paraId="243DB9B0" w14:textId="77777777" w:rsidR="00A51815" w:rsidRDefault="00331A10">
            <w:pPr>
              <w:jc w:val="both"/>
              <w:rPr>
                <w:rFonts w:ascii="Calibri" w:eastAsia="Calibri" w:hAnsi="Calibri" w:cs="Calibri"/>
                <w:i/>
                <w:color w:val="000000"/>
                <w:sz w:val="18"/>
                <w:szCs w:val="18"/>
              </w:rPr>
            </w:pPr>
            <w:r>
              <w:rPr>
                <w:rFonts w:ascii="Calibri" w:eastAsia="Calibri" w:hAnsi="Calibri" w:cs="Calibri"/>
                <w:i/>
                <w:color w:val="000000"/>
                <w:sz w:val="18"/>
                <w:szCs w:val="18"/>
              </w:rPr>
              <w:t>Votre enfant a une meilleure connaissance de lui-même et de ses besoins. Il fait des choix en fonction de ses goûts et de ses intérêts. Il reconnaît ses forces et peut témoigner de ses réussites. Il s’engage dans des expériences diversifiées et cherche à relever des défis à sa mesure. Accompagné de l’adulte, votre enfant est capable de réguler ses émotions.</w:t>
            </w:r>
          </w:p>
          <w:p w14:paraId="6F096628" w14:textId="77777777" w:rsidR="00A51815" w:rsidRDefault="00A51815">
            <w:pPr>
              <w:rPr>
                <w:rFonts w:ascii="Calibri" w:eastAsia="Calibri" w:hAnsi="Calibri" w:cs="Calibri"/>
                <w:i/>
                <w:strike/>
                <w:color w:val="000000"/>
                <w:sz w:val="18"/>
                <w:szCs w:val="18"/>
              </w:rPr>
            </w:pPr>
          </w:p>
        </w:tc>
        <w:tc>
          <w:tcPr>
            <w:tcW w:w="540" w:type="dxa"/>
          </w:tcPr>
          <w:p w14:paraId="56A108D6" w14:textId="56CC5761" w:rsidR="00A51815" w:rsidRDefault="0031419B">
            <w:pPr>
              <w:rPr>
                <w:rFonts w:ascii="Calibri" w:eastAsia="Calibri" w:hAnsi="Calibri" w:cs="Calibri"/>
                <w:b/>
                <w:color w:val="000000"/>
              </w:rPr>
            </w:pPr>
            <w:r>
              <w:rPr>
                <w:rFonts w:ascii="Calibri" w:eastAsia="Calibri" w:hAnsi="Calibri" w:cs="Calibri"/>
                <w:b/>
                <w:color w:val="000000"/>
              </w:rPr>
              <w:t xml:space="preserve"> x</w:t>
            </w:r>
          </w:p>
        </w:tc>
        <w:tc>
          <w:tcPr>
            <w:tcW w:w="570" w:type="dxa"/>
          </w:tcPr>
          <w:p w14:paraId="7ADCE0C4" w14:textId="0B7E544B" w:rsidR="00A51815" w:rsidRDefault="0031419B">
            <w:pPr>
              <w:jc w:val="center"/>
              <w:rPr>
                <w:rFonts w:ascii="Calibri" w:eastAsia="Calibri" w:hAnsi="Calibri" w:cs="Calibri"/>
                <w:b/>
                <w:color w:val="000000"/>
              </w:rPr>
            </w:pPr>
            <w:r>
              <w:rPr>
                <w:rFonts w:ascii="Calibri" w:eastAsia="Calibri" w:hAnsi="Calibri" w:cs="Calibri"/>
                <w:b/>
                <w:color w:val="000000"/>
              </w:rPr>
              <w:t>x</w:t>
            </w:r>
          </w:p>
        </w:tc>
        <w:tc>
          <w:tcPr>
            <w:tcW w:w="585" w:type="dxa"/>
          </w:tcPr>
          <w:p w14:paraId="06A7B60B" w14:textId="77777777" w:rsidR="00A51815" w:rsidRDefault="00331A10">
            <w:pPr>
              <w:jc w:val="center"/>
              <w:rPr>
                <w:rFonts w:ascii="Calibri" w:eastAsia="Calibri" w:hAnsi="Calibri" w:cs="Calibri"/>
                <w:b/>
                <w:color w:val="000000"/>
              </w:rPr>
            </w:pPr>
            <w:r>
              <w:rPr>
                <w:rFonts w:ascii="Calibri" w:eastAsia="Calibri" w:hAnsi="Calibri" w:cs="Calibri"/>
                <w:b/>
                <w:color w:val="000000"/>
              </w:rPr>
              <w:t>x</w:t>
            </w:r>
          </w:p>
        </w:tc>
      </w:tr>
      <w:tr w:rsidR="00A51815" w14:paraId="1D848E89" w14:textId="77777777">
        <w:trPr>
          <w:trHeight w:val="1471"/>
          <w:jc w:val="center"/>
        </w:trPr>
        <w:tc>
          <w:tcPr>
            <w:tcW w:w="1665" w:type="dxa"/>
          </w:tcPr>
          <w:p w14:paraId="6615A8F0" w14:textId="77777777" w:rsidR="00A51815" w:rsidRDefault="00A51815">
            <w:pPr>
              <w:rPr>
                <w:rFonts w:ascii="Calibri" w:eastAsia="Calibri" w:hAnsi="Calibri" w:cs="Calibri"/>
                <w:color w:val="000000"/>
              </w:rPr>
            </w:pPr>
          </w:p>
          <w:p w14:paraId="67FEE337" w14:textId="77777777" w:rsidR="00A51815" w:rsidRDefault="00A51815">
            <w:pPr>
              <w:jc w:val="center"/>
              <w:rPr>
                <w:rFonts w:ascii="Calibri" w:eastAsia="Calibri" w:hAnsi="Calibri" w:cs="Calibri"/>
                <w:color w:val="000000"/>
              </w:rPr>
            </w:pPr>
            <w:hyperlink r:id="rId21">
              <w:r w:rsidR="00D642B2">
                <w:rPr>
                  <w:rFonts w:ascii="Calibri" w:eastAsia="Calibri" w:hAnsi="Calibri" w:cs="Calibri"/>
                  <w:color w:val="000000"/>
                  <w:sz w:val="28"/>
                  <w:szCs w:val="28"/>
                </w:rPr>
                <w:pict w14:anchorId="0F4DFFBF">
                  <v:shape id="Image 22" o:spid="_x0000_i1026" type="#_x0000_t75" alt="À l&amp;#039;école" style="width:57pt;height:57pt;visibility:visible" o:button="t">
                    <v:fill o:detectmouseclick="t"/>
                    <v:imagedata r:id="rId22" o:title="À l&amp;#039;école"/>
                  </v:shape>
                </w:pict>
              </w:r>
            </w:hyperlink>
          </w:p>
        </w:tc>
        <w:tc>
          <w:tcPr>
            <w:tcW w:w="1680" w:type="dxa"/>
          </w:tcPr>
          <w:p w14:paraId="385FA1A1" w14:textId="77777777" w:rsidR="00A51815" w:rsidRDefault="00331A10">
            <w:pPr>
              <w:rPr>
                <w:rFonts w:ascii="Calibri" w:eastAsia="Calibri" w:hAnsi="Calibri" w:cs="Calibri"/>
                <w:color w:val="000000"/>
              </w:rPr>
            </w:pPr>
            <w:r>
              <w:rPr>
                <w:rFonts w:ascii="Calibri" w:eastAsia="Calibri" w:hAnsi="Calibri" w:cs="Calibri"/>
                <w:color w:val="000000"/>
              </w:rPr>
              <w:t>Social</w:t>
            </w:r>
          </w:p>
        </w:tc>
        <w:tc>
          <w:tcPr>
            <w:tcW w:w="5205" w:type="dxa"/>
          </w:tcPr>
          <w:p w14:paraId="47C85F80" w14:textId="77777777" w:rsidR="00A51815" w:rsidRDefault="00331A10">
            <w:pPr>
              <w:rPr>
                <w:rFonts w:ascii="Calibri" w:eastAsia="Calibri" w:hAnsi="Calibri" w:cs="Calibri"/>
                <w:b/>
                <w:color w:val="000000"/>
                <w:sz w:val="22"/>
                <w:szCs w:val="22"/>
              </w:rPr>
            </w:pPr>
            <w:r>
              <w:rPr>
                <w:rFonts w:ascii="Calibri" w:eastAsia="Calibri" w:hAnsi="Calibri" w:cs="Calibri"/>
                <w:b/>
                <w:color w:val="000000"/>
                <w:sz w:val="22"/>
                <w:szCs w:val="22"/>
              </w:rPr>
              <w:t>Vivre des relations harmonieuses avec les autres</w:t>
            </w:r>
          </w:p>
          <w:p w14:paraId="6D048C50" w14:textId="77777777" w:rsidR="00A51815" w:rsidRDefault="00331A10">
            <w:pPr>
              <w:jc w:val="both"/>
              <w:rPr>
                <w:rFonts w:ascii="Calibri" w:eastAsia="Calibri" w:hAnsi="Calibri" w:cs="Calibri"/>
                <w:i/>
                <w:color w:val="000000"/>
                <w:sz w:val="18"/>
                <w:szCs w:val="18"/>
              </w:rPr>
            </w:pPr>
            <w:r>
              <w:rPr>
                <w:rFonts w:ascii="Calibri" w:eastAsia="Calibri" w:hAnsi="Calibri" w:cs="Calibri"/>
                <w:i/>
                <w:color w:val="000000"/>
                <w:sz w:val="18"/>
                <w:szCs w:val="18"/>
              </w:rPr>
              <w:t>Votre enfant participe et contribue à la vie de groupe. Il adapte ses réactions et son comportement selon les situations. Il peut partager, proposer son aide et encourager les autres. Accompagné de l’adulte, il essaie de résoudre des différends en utilisant diverses stratégies.</w:t>
            </w:r>
          </w:p>
          <w:p w14:paraId="6287B898" w14:textId="77777777" w:rsidR="00A51815" w:rsidRDefault="00A51815">
            <w:pPr>
              <w:rPr>
                <w:rFonts w:ascii="Calibri" w:eastAsia="Calibri" w:hAnsi="Calibri" w:cs="Calibri"/>
                <w:i/>
                <w:strike/>
                <w:color w:val="000000"/>
                <w:sz w:val="18"/>
                <w:szCs w:val="18"/>
              </w:rPr>
            </w:pPr>
          </w:p>
        </w:tc>
        <w:tc>
          <w:tcPr>
            <w:tcW w:w="540" w:type="dxa"/>
          </w:tcPr>
          <w:p w14:paraId="0BC18FD7" w14:textId="7841080A" w:rsidR="00A51815" w:rsidRDefault="0031419B">
            <w:pPr>
              <w:rPr>
                <w:rFonts w:ascii="Calibri" w:eastAsia="Calibri" w:hAnsi="Calibri" w:cs="Calibri"/>
                <w:b/>
                <w:color w:val="000000"/>
              </w:rPr>
            </w:pPr>
            <w:r>
              <w:rPr>
                <w:rFonts w:ascii="Calibri" w:eastAsia="Calibri" w:hAnsi="Calibri" w:cs="Calibri"/>
                <w:b/>
                <w:color w:val="000000"/>
              </w:rPr>
              <w:t xml:space="preserve"> x</w:t>
            </w:r>
          </w:p>
        </w:tc>
        <w:tc>
          <w:tcPr>
            <w:tcW w:w="570" w:type="dxa"/>
          </w:tcPr>
          <w:p w14:paraId="1BB7DECF" w14:textId="7763C6BA" w:rsidR="00A51815" w:rsidRDefault="0031419B">
            <w:pPr>
              <w:jc w:val="center"/>
              <w:rPr>
                <w:rFonts w:ascii="Calibri" w:eastAsia="Calibri" w:hAnsi="Calibri" w:cs="Calibri"/>
                <w:b/>
                <w:color w:val="000000"/>
              </w:rPr>
            </w:pPr>
            <w:r>
              <w:rPr>
                <w:rFonts w:ascii="Calibri" w:eastAsia="Calibri" w:hAnsi="Calibri" w:cs="Calibri"/>
                <w:b/>
                <w:color w:val="000000"/>
              </w:rPr>
              <w:t>x</w:t>
            </w:r>
          </w:p>
        </w:tc>
        <w:tc>
          <w:tcPr>
            <w:tcW w:w="585" w:type="dxa"/>
          </w:tcPr>
          <w:p w14:paraId="77EB6B69" w14:textId="77777777" w:rsidR="00A51815" w:rsidRDefault="00331A10">
            <w:pPr>
              <w:jc w:val="center"/>
              <w:rPr>
                <w:rFonts w:ascii="Calibri" w:eastAsia="Calibri" w:hAnsi="Calibri" w:cs="Calibri"/>
                <w:b/>
                <w:color w:val="000000"/>
              </w:rPr>
            </w:pPr>
            <w:r>
              <w:rPr>
                <w:rFonts w:ascii="Calibri" w:eastAsia="Calibri" w:hAnsi="Calibri" w:cs="Calibri"/>
                <w:b/>
                <w:color w:val="000000"/>
              </w:rPr>
              <w:t>x</w:t>
            </w:r>
          </w:p>
        </w:tc>
      </w:tr>
      <w:tr w:rsidR="00A51815" w14:paraId="1371C0CC" w14:textId="77777777">
        <w:trPr>
          <w:trHeight w:val="1699"/>
          <w:jc w:val="center"/>
        </w:trPr>
        <w:tc>
          <w:tcPr>
            <w:tcW w:w="1665" w:type="dxa"/>
          </w:tcPr>
          <w:p w14:paraId="015CED1F" w14:textId="77777777" w:rsidR="00A51815" w:rsidRDefault="00A51815">
            <w:pPr>
              <w:rPr>
                <w:rFonts w:ascii="Calibri" w:eastAsia="Calibri" w:hAnsi="Calibri" w:cs="Calibri"/>
                <w:color w:val="000000"/>
                <w:sz w:val="28"/>
                <w:szCs w:val="28"/>
              </w:rPr>
            </w:pPr>
          </w:p>
          <w:p w14:paraId="65017F73" w14:textId="77777777" w:rsidR="00A51815" w:rsidRDefault="00A51815">
            <w:pPr>
              <w:jc w:val="center"/>
              <w:rPr>
                <w:rFonts w:ascii="Calibri" w:eastAsia="Calibri" w:hAnsi="Calibri" w:cs="Calibri"/>
                <w:color w:val="000000"/>
              </w:rPr>
            </w:pPr>
            <w:hyperlink r:id="rId23">
              <w:r w:rsidR="00D642B2">
                <w:rPr>
                  <w:rFonts w:ascii="Calibri" w:eastAsia="Calibri" w:hAnsi="Calibri" w:cs="Calibri"/>
                  <w:color w:val="000000"/>
                  <w:sz w:val="28"/>
                  <w:szCs w:val="28"/>
                </w:rPr>
                <w:pict w14:anchorId="3E58F989">
                  <v:shape id="Image 16" o:spid="_x0000_i1027" type="#_x0000_t75" alt="Sorties" style="width:60.75pt;height:55.5pt;visibility:visible" o:button="t">
                    <v:fill o:detectmouseclick="t"/>
                    <v:imagedata r:id="rId24" o:title="Sorties"/>
                  </v:shape>
                </w:pict>
              </w:r>
            </w:hyperlink>
          </w:p>
        </w:tc>
        <w:tc>
          <w:tcPr>
            <w:tcW w:w="1680" w:type="dxa"/>
          </w:tcPr>
          <w:p w14:paraId="058339AC" w14:textId="77777777" w:rsidR="00A51815" w:rsidRDefault="00331A10">
            <w:pPr>
              <w:rPr>
                <w:rFonts w:ascii="Calibri" w:eastAsia="Calibri" w:hAnsi="Calibri" w:cs="Calibri"/>
                <w:color w:val="000000"/>
              </w:rPr>
            </w:pPr>
            <w:r>
              <w:rPr>
                <w:rFonts w:ascii="Calibri" w:eastAsia="Calibri" w:hAnsi="Calibri" w:cs="Calibri"/>
                <w:color w:val="000000"/>
              </w:rPr>
              <w:t>Langagier</w:t>
            </w:r>
          </w:p>
        </w:tc>
        <w:tc>
          <w:tcPr>
            <w:tcW w:w="5205" w:type="dxa"/>
          </w:tcPr>
          <w:p w14:paraId="164820BA" w14:textId="77777777" w:rsidR="00A51815" w:rsidRDefault="00331A10">
            <w:pPr>
              <w:rPr>
                <w:rFonts w:ascii="Calibri" w:eastAsia="Calibri" w:hAnsi="Calibri" w:cs="Calibri"/>
                <w:b/>
                <w:color w:val="000000"/>
                <w:sz w:val="22"/>
                <w:szCs w:val="22"/>
              </w:rPr>
            </w:pPr>
            <w:r>
              <w:rPr>
                <w:rFonts w:ascii="Calibri" w:eastAsia="Calibri" w:hAnsi="Calibri" w:cs="Calibri"/>
                <w:b/>
                <w:color w:val="000000"/>
                <w:sz w:val="22"/>
                <w:szCs w:val="22"/>
              </w:rPr>
              <w:t>Communiquer à l’oral et à l’écrit</w:t>
            </w:r>
          </w:p>
          <w:p w14:paraId="681C3D9C" w14:textId="77777777" w:rsidR="00A51815" w:rsidRDefault="00331A10">
            <w:pPr>
              <w:jc w:val="both"/>
              <w:rPr>
                <w:rFonts w:ascii="Calibri" w:eastAsia="Calibri" w:hAnsi="Calibri" w:cs="Calibri"/>
                <w:i/>
                <w:color w:val="000000"/>
                <w:sz w:val="18"/>
                <w:szCs w:val="18"/>
              </w:rPr>
            </w:pPr>
            <w:r>
              <w:rPr>
                <w:rFonts w:ascii="Calibri" w:eastAsia="Calibri" w:hAnsi="Calibri" w:cs="Calibri"/>
                <w:i/>
                <w:color w:val="000000"/>
                <w:sz w:val="18"/>
                <w:szCs w:val="18"/>
              </w:rPr>
              <w:t>Votre enfant manifeste de l’intérêt pour la communication orale, la lecture et l’écriture dans des contextes variés. Il s’exprime pour raconter, expliquer et questionner ainsi que pour nommer ses besoins. Il démontre sa compréhension dans différentes situations. Votre enfant s’intéresse aux livres et fait des tentatives de lecture et d’écriture. Il développe une conscience phonologique en repérant des syllabes, des rimes et des phonèmes. Il connaît le nom et le son de la plupart des lettres de l’alphabet (majuscules et minuscules).</w:t>
            </w:r>
          </w:p>
          <w:p w14:paraId="1E7472CC" w14:textId="77777777" w:rsidR="00A51815" w:rsidRDefault="00A51815">
            <w:pPr>
              <w:rPr>
                <w:rFonts w:ascii="Calibri" w:eastAsia="Calibri" w:hAnsi="Calibri" w:cs="Calibri"/>
                <w:i/>
                <w:strike/>
                <w:color w:val="000000"/>
                <w:sz w:val="18"/>
                <w:szCs w:val="18"/>
              </w:rPr>
            </w:pPr>
          </w:p>
        </w:tc>
        <w:tc>
          <w:tcPr>
            <w:tcW w:w="540" w:type="dxa"/>
          </w:tcPr>
          <w:p w14:paraId="7464CFE0" w14:textId="77777777" w:rsidR="00A51815" w:rsidRDefault="00A51815">
            <w:pPr>
              <w:rPr>
                <w:rFonts w:ascii="Calibri" w:eastAsia="Calibri" w:hAnsi="Calibri" w:cs="Calibri"/>
                <w:b/>
                <w:color w:val="000000"/>
              </w:rPr>
            </w:pPr>
          </w:p>
        </w:tc>
        <w:tc>
          <w:tcPr>
            <w:tcW w:w="570" w:type="dxa"/>
          </w:tcPr>
          <w:p w14:paraId="5A87C76C" w14:textId="49CBD63D" w:rsidR="00A51815" w:rsidRDefault="0031419B">
            <w:pPr>
              <w:jc w:val="center"/>
              <w:rPr>
                <w:rFonts w:ascii="Calibri" w:eastAsia="Calibri" w:hAnsi="Calibri" w:cs="Calibri"/>
                <w:b/>
                <w:color w:val="000000"/>
              </w:rPr>
            </w:pPr>
            <w:r>
              <w:rPr>
                <w:rFonts w:ascii="Calibri" w:eastAsia="Calibri" w:hAnsi="Calibri" w:cs="Calibri"/>
                <w:b/>
                <w:color w:val="000000"/>
              </w:rPr>
              <w:t>x</w:t>
            </w:r>
          </w:p>
        </w:tc>
        <w:tc>
          <w:tcPr>
            <w:tcW w:w="585" w:type="dxa"/>
          </w:tcPr>
          <w:p w14:paraId="25FA6E9A" w14:textId="77777777" w:rsidR="00A51815" w:rsidRDefault="00331A10">
            <w:pPr>
              <w:jc w:val="center"/>
              <w:rPr>
                <w:rFonts w:ascii="Calibri" w:eastAsia="Calibri" w:hAnsi="Calibri" w:cs="Calibri"/>
                <w:b/>
                <w:color w:val="000000"/>
              </w:rPr>
            </w:pPr>
            <w:r>
              <w:rPr>
                <w:rFonts w:ascii="Calibri" w:eastAsia="Calibri" w:hAnsi="Calibri" w:cs="Calibri"/>
                <w:b/>
                <w:color w:val="000000"/>
              </w:rPr>
              <w:t>x</w:t>
            </w:r>
          </w:p>
        </w:tc>
      </w:tr>
      <w:tr w:rsidR="00A51815" w14:paraId="63DEFCC7" w14:textId="77777777">
        <w:trPr>
          <w:trHeight w:val="1764"/>
          <w:jc w:val="center"/>
        </w:trPr>
        <w:tc>
          <w:tcPr>
            <w:tcW w:w="1665" w:type="dxa"/>
          </w:tcPr>
          <w:p w14:paraId="0DFE0417" w14:textId="77777777" w:rsidR="00A51815" w:rsidRDefault="00A51815">
            <w:pPr>
              <w:rPr>
                <w:rFonts w:ascii="Calibri" w:eastAsia="Calibri" w:hAnsi="Calibri" w:cs="Calibri"/>
                <w:color w:val="000000"/>
                <w:sz w:val="28"/>
                <w:szCs w:val="28"/>
              </w:rPr>
            </w:pPr>
          </w:p>
          <w:p w14:paraId="64EF9FC0" w14:textId="77777777" w:rsidR="00A51815" w:rsidRDefault="00A51815">
            <w:pPr>
              <w:jc w:val="center"/>
              <w:rPr>
                <w:rFonts w:ascii="Calibri" w:eastAsia="Calibri" w:hAnsi="Calibri" w:cs="Calibri"/>
                <w:color w:val="000000"/>
              </w:rPr>
            </w:pPr>
            <w:hyperlink r:id="rId25">
              <w:r w:rsidR="00D642B2">
                <w:rPr>
                  <w:rFonts w:ascii="Calibri" w:eastAsia="Calibri" w:hAnsi="Calibri" w:cs="Calibri"/>
                  <w:color w:val="000000"/>
                  <w:sz w:val="28"/>
                  <w:szCs w:val="28"/>
                </w:rPr>
                <w:pict w14:anchorId="7669CA9E">
                  <v:shape id="Image 8" o:spid="_x0000_i1028" type="#_x0000_t75" alt="À l&amp;#039;école" style="width:60pt;height:60pt;visibility:visible" o:button="t">
                    <v:fill o:detectmouseclick="t"/>
                    <v:imagedata r:id="rId26" o:title="À l&amp;#039;école"/>
                  </v:shape>
                </w:pict>
              </w:r>
            </w:hyperlink>
          </w:p>
        </w:tc>
        <w:tc>
          <w:tcPr>
            <w:tcW w:w="1680" w:type="dxa"/>
          </w:tcPr>
          <w:p w14:paraId="57D067D5" w14:textId="77777777" w:rsidR="00A51815" w:rsidRDefault="00331A10">
            <w:pPr>
              <w:rPr>
                <w:rFonts w:ascii="Calibri" w:eastAsia="Calibri" w:hAnsi="Calibri" w:cs="Calibri"/>
                <w:color w:val="000000"/>
              </w:rPr>
            </w:pPr>
            <w:r>
              <w:rPr>
                <w:rFonts w:ascii="Calibri" w:eastAsia="Calibri" w:hAnsi="Calibri" w:cs="Calibri"/>
                <w:color w:val="000000"/>
              </w:rPr>
              <w:t>Cognitif</w:t>
            </w:r>
          </w:p>
        </w:tc>
        <w:tc>
          <w:tcPr>
            <w:tcW w:w="5205" w:type="dxa"/>
          </w:tcPr>
          <w:p w14:paraId="712C4379" w14:textId="77777777" w:rsidR="00A51815" w:rsidRDefault="00331A10">
            <w:pPr>
              <w:rPr>
                <w:rFonts w:ascii="Calibri" w:eastAsia="Calibri" w:hAnsi="Calibri" w:cs="Calibri"/>
                <w:b/>
                <w:color w:val="000000"/>
                <w:sz w:val="22"/>
                <w:szCs w:val="22"/>
              </w:rPr>
            </w:pPr>
            <w:r>
              <w:rPr>
                <w:rFonts w:ascii="Calibri" w:eastAsia="Calibri" w:hAnsi="Calibri" w:cs="Calibri"/>
                <w:b/>
                <w:color w:val="000000"/>
                <w:sz w:val="22"/>
                <w:szCs w:val="22"/>
              </w:rPr>
              <w:t>Découvrir le monde qui l’entoure</w:t>
            </w:r>
          </w:p>
          <w:p w14:paraId="4A2564C7" w14:textId="77777777" w:rsidR="00A51815" w:rsidRDefault="00331A10">
            <w:pPr>
              <w:jc w:val="both"/>
              <w:rPr>
                <w:rFonts w:ascii="Calibri" w:eastAsia="Calibri" w:hAnsi="Calibri" w:cs="Calibri"/>
                <w:i/>
                <w:color w:val="000000"/>
                <w:sz w:val="18"/>
                <w:szCs w:val="18"/>
              </w:rPr>
            </w:pPr>
            <w:r>
              <w:rPr>
                <w:rFonts w:ascii="Calibri" w:eastAsia="Calibri" w:hAnsi="Calibri" w:cs="Calibri"/>
                <w:i/>
                <w:color w:val="000000"/>
                <w:sz w:val="18"/>
                <w:szCs w:val="18"/>
              </w:rPr>
              <w:t>Votre enfant manifeste de l’intérêt, de la curiosité et un désir d’apprendre. Il utilise ses connaissances et fait appel à son raisonnement, par exemple pour questionner, expliquer, faire des liens et chercher à comprendre le monde qui l’entoure. Il est imaginatif dans ses jeux. Il peut se donner des intentions, les mettre en œuvre, les ajuster pour atteindre un but. Il parle de ses démarches, stratégies, apprentissages et réalisations.</w:t>
            </w:r>
          </w:p>
          <w:p w14:paraId="17980ED2" w14:textId="77777777" w:rsidR="00A51815" w:rsidRDefault="00A51815">
            <w:pPr>
              <w:rPr>
                <w:rFonts w:ascii="Calibri" w:eastAsia="Calibri" w:hAnsi="Calibri" w:cs="Calibri"/>
                <w:i/>
                <w:strike/>
                <w:color w:val="000000"/>
                <w:sz w:val="18"/>
                <w:szCs w:val="18"/>
              </w:rPr>
            </w:pPr>
          </w:p>
        </w:tc>
        <w:tc>
          <w:tcPr>
            <w:tcW w:w="540" w:type="dxa"/>
          </w:tcPr>
          <w:p w14:paraId="3F7D50AD" w14:textId="77777777" w:rsidR="00A51815" w:rsidRDefault="00A51815">
            <w:pPr>
              <w:rPr>
                <w:rFonts w:ascii="Calibri" w:eastAsia="Calibri" w:hAnsi="Calibri" w:cs="Calibri"/>
                <w:b/>
                <w:color w:val="000000"/>
              </w:rPr>
            </w:pPr>
          </w:p>
        </w:tc>
        <w:tc>
          <w:tcPr>
            <w:tcW w:w="570" w:type="dxa"/>
          </w:tcPr>
          <w:p w14:paraId="458CD424" w14:textId="7BF1D21B" w:rsidR="00A51815" w:rsidRDefault="0031419B">
            <w:pPr>
              <w:rPr>
                <w:rFonts w:ascii="Calibri" w:eastAsia="Calibri" w:hAnsi="Calibri" w:cs="Calibri"/>
                <w:b/>
                <w:color w:val="000000"/>
              </w:rPr>
            </w:pPr>
            <w:r>
              <w:rPr>
                <w:rFonts w:ascii="Calibri" w:eastAsia="Calibri" w:hAnsi="Calibri" w:cs="Calibri"/>
                <w:b/>
                <w:color w:val="000000"/>
              </w:rPr>
              <w:t xml:space="preserve">  x</w:t>
            </w:r>
          </w:p>
        </w:tc>
        <w:tc>
          <w:tcPr>
            <w:tcW w:w="585" w:type="dxa"/>
          </w:tcPr>
          <w:p w14:paraId="46B33402" w14:textId="77777777" w:rsidR="00A51815" w:rsidRDefault="00331A10">
            <w:pPr>
              <w:jc w:val="center"/>
              <w:rPr>
                <w:rFonts w:ascii="Calibri" w:eastAsia="Calibri" w:hAnsi="Calibri" w:cs="Calibri"/>
                <w:b/>
                <w:color w:val="000000"/>
              </w:rPr>
            </w:pPr>
            <w:r>
              <w:rPr>
                <w:rFonts w:ascii="Calibri" w:eastAsia="Calibri" w:hAnsi="Calibri" w:cs="Calibri"/>
                <w:b/>
                <w:color w:val="000000"/>
              </w:rPr>
              <w:t>x</w:t>
            </w:r>
          </w:p>
        </w:tc>
      </w:tr>
    </w:tbl>
    <w:p w14:paraId="7C944624" w14:textId="77777777" w:rsidR="00A51815" w:rsidRDefault="00A51815">
      <w:pPr>
        <w:rPr>
          <w:rFonts w:ascii="Calibri" w:eastAsia="Calibri" w:hAnsi="Calibri" w:cs="Calibri"/>
          <w:color w:val="000000"/>
        </w:rPr>
      </w:pPr>
    </w:p>
    <w:p w14:paraId="5F53C9D6" w14:textId="77777777" w:rsidR="00A51815" w:rsidRDefault="00A51815">
      <w:pPr>
        <w:rPr>
          <w:rFonts w:ascii="Calibri" w:eastAsia="Calibri" w:hAnsi="Calibri" w:cs="Calibri"/>
          <w:color w:val="000000"/>
        </w:rPr>
      </w:pPr>
    </w:p>
    <w:tbl>
      <w:tblPr>
        <w:tblStyle w:val="2"/>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7860"/>
      </w:tblGrid>
      <w:tr w:rsidR="00A51815" w14:paraId="55B45A0D" w14:textId="77777777">
        <w:trPr>
          <w:trHeight w:val="646"/>
        </w:trPr>
        <w:tc>
          <w:tcPr>
            <w:tcW w:w="9630" w:type="dxa"/>
            <w:gridSpan w:val="2"/>
            <w:shd w:val="clear" w:color="auto" w:fill="000000"/>
            <w:tcMar>
              <w:top w:w="100" w:type="dxa"/>
              <w:left w:w="100" w:type="dxa"/>
              <w:bottom w:w="100" w:type="dxa"/>
              <w:right w:w="100" w:type="dxa"/>
            </w:tcMar>
          </w:tcPr>
          <w:p w14:paraId="2C731333" w14:textId="77777777" w:rsidR="00A51815" w:rsidRDefault="00331A10">
            <w:pPr>
              <w:shd w:val="clear" w:color="auto" w:fill="000000"/>
              <w:jc w:val="center"/>
              <w:rPr>
                <w:rFonts w:ascii="Calibri" w:eastAsia="Calibri" w:hAnsi="Calibri" w:cs="Calibri"/>
                <w:b/>
                <w:color w:val="000000"/>
                <w:sz w:val="36"/>
                <w:szCs w:val="36"/>
              </w:rPr>
            </w:pPr>
            <w:r>
              <w:rPr>
                <w:rFonts w:ascii="Calibri" w:eastAsia="Calibri" w:hAnsi="Calibri" w:cs="Calibri"/>
                <w:b/>
                <w:color w:val="FFFFFF"/>
                <w:sz w:val="36"/>
                <w:szCs w:val="36"/>
              </w:rPr>
              <w:t>Communications officielles de l’année</w:t>
            </w:r>
          </w:p>
        </w:tc>
      </w:tr>
      <w:tr w:rsidR="00A51815" w14:paraId="42D3D687" w14:textId="77777777">
        <w:tc>
          <w:tcPr>
            <w:tcW w:w="1770" w:type="dxa"/>
            <w:tcMar>
              <w:top w:w="100" w:type="dxa"/>
              <w:left w:w="100" w:type="dxa"/>
              <w:bottom w:w="100" w:type="dxa"/>
              <w:right w:w="100" w:type="dxa"/>
            </w:tcMar>
          </w:tcPr>
          <w:p w14:paraId="02EF8C5A" w14:textId="77777777" w:rsidR="00A51815" w:rsidRDefault="00331A10">
            <w:pPr>
              <w:spacing w:line="360" w:lineRule="auto"/>
              <w:rPr>
                <w:rFonts w:ascii="Calibri" w:eastAsia="Calibri" w:hAnsi="Calibri" w:cs="Calibri"/>
                <w:color w:val="000000"/>
              </w:rPr>
            </w:pPr>
            <w:r>
              <w:rPr>
                <w:rFonts w:ascii="Calibri" w:eastAsia="Calibri" w:hAnsi="Calibri" w:cs="Calibri"/>
                <w:b/>
                <w:color w:val="000000"/>
                <w:sz w:val="20"/>
                <w:szCs w:val="20"/>
              </w:rPr>
              <w:lastRenderedPageBreak/>
              <w:t>1</w:t>
            </w:r>
            <w:r>
              <w:rPr>
                <w:rFonts w:ascii="Calibri" w:eastAsia="Calibri" w:hAnsi="Calibri" w:cs="Calibri"/>
                <w:b/>
                <w:color w:val="000000"/>
                <w:sz w:val="20"/>
                <w:szCs w:val="20"/>
                <w:vertAlign w:val="superscript"/>
              </w:rPr>
              <w:t>re</w:t>
            </w:r>
            <w:r>
              <w:rPr>
                <w:rFonts w:ascii="Calibri" w:eastAsia="Calibri" w:hAnsi="Calibri" w:cs="Calibri"/>
                <w:b/>
                <w:color w:val="000000"/>
                <w:sz w:val="20"/>
                <w:szCs w:val="20"/>
              </w:rPr>
              <w:t xml:space="preserve"> communication écrite</w:t>
            </w:r>
          </w:p>
        </w:tc>
        <w:tc>
          <w:tcPr>
            <w:tcW w:w="7860" w:type="dxa"/>
            <w:tcMar>
              <w:top w:w="100" w:type="dxa"/>
              <w:left w:w="100" w:type="dxa"/>
              <w:bottom w:w="100" w:type="dxa"/>
              <w:right w:w="100" w:type="dxa"/>
            </w:tcMar>
          </w:tcPr>
          <w:p w14:paraId="3AE81430" w14:textId="268648BB" w:rsidR="00A51815" w:rsidRDefault="00331A10">
            <w:pPr>
              <w:rPr>
                <w:rFonts w:ascii="Calibri" w:eastAsia="Calibri" w:hAnsi="Calibri" w:cs="Calibri"/>
                <w:color w:val="000000"/>
                <w:sz w:val="20"/>
                <w:szCs w:val="20"/>
                <w:highlight w:val="cyan"/>
              </w:rPr>
            </w:pPr>
            <w:r>
              <w:rPr>
                <w:rFonts w:ascii="Calibri" w:eastAsia="Calibri" w:hAnsi="Calibri" w:cs="Calibri"/>
                <w:color w:val="000000"/>
                <w:sz w:val="20"/>
                <w:szCs w:val="20"/>
              </w:rPr>
              <w:t xml:space="preserve">Une première communication écrite sera remise le </w:t>
            </w:r>
            <w:r w:rsidR="0031419B">
              <w:rPr>
                <w:rFonts w:ascii="Calibri" w:eastAsia="Calibri" w:hAnsi="Calibri" w:cs="Calibri"/>
                <w:color w:val="000000"/>
                <w:sz w:val="20"/>
                <w:szCs w:val="20"/>
              </w:rPr>
              <w:t>15 octobre.</w:t>
            </w:r>
          </w:p>
          <w:p w14:paraId="745B57D1" w14:textId="77777777" w:rsidR="00A51815" w:rsidRDefault="00A51815">
            <w:pPr>
              <w:rPr>
                <w:rFonts w:ascii="Calibri" w:eastAsia="Calibri" w:hAnsi="Calibri" w:cs="Calibri"/>
                <w:color w:val="000000"/>
                <w:sz w:val="20"/>
                <w:szCs w:val="20"/>
                <w:highlight w:val="yellow"/>
              </w:rPr>
            </w:pPr>
          </w:p>
          <w:p w14:paraId="6F44F0B9" w14:textId="1331A738" w:rsidR="00A51815" w:rsidRDefault="00331A10">
            <w:pPr>
              <w:rPr>
                <w:rFonts w:ascii="Calibri" w:eastAsia="Calibri" w:hAnsi="Calibri" w:cs="Calibri"/>
                <w:color w:val="000000"/>
                <w:sz w:val="20"/>
                <w:szCs w:val="20"/>
              </w:rPr>
            </w:pPr>
            <w:r>
              <w:rPr>
                <w:rFonts w:ascii="Calibri" w:eastAsia="Calibri" w:hAnsi="Calibri" w:cs="Calibri"/>
                <w:color w:val="000000"/>
                <w:sz w:val="20"/>
                <w:szCs w:val="20"/>
              </w:rPr>
              <w:t>Cette communication a pour but de vous renseigner sur l</w:t>
            </w:r>
            <w:r>
              <w:rPr>
                <w:rFonts w:ascii="Calibri" w:eastAsia="Calibri" w:hAnsi="Calibri" w:cs="Calibri"/>
                <w:b/>
                <w:color w:val="000000"/>
                <w:sz w:val="20"/>
                <w:szCs w:val="20"/>
              </w:rPr>
              <w:t>’adaptation de votre enfant dans son environnement scolaire.</w:t>
            </w:r>
            <w:r>
              <w:rPr>
                <w:rFonts w:ascii="Calibri" w:eastAsia="Calibri" w:hAnsi="Calibri" w:cs="Calibri"/>
                <w:color w:val="000000"/>
                <w:sz w:val="20"/>
                <w:szCs w:val="20"/>
              </w:rPr>
              <w:t xml:space="preserve"> Elle doit être transmise aux parents au plus tard le 1</w:t>
            </w:r>
            <w:r w:rsidR="00572708">
              <w:rPr>
                <w:rFonts w:ascii="Calibri" w:eastAsia="Calibri" w:hAnsi="Calibri" w:cs="Calibri"/>
                <w:color w:val="000000"/>
                <w:sz w:val="20"/>
                <w:szCs w:val="20"/>
              </w:rPr>
              <w:t>5</w:t>
            </w:r>
            <w:r>
              <w:rPr>
                <w:rFonts w:ascii="Calibri" w:eastAsia="Calibri" w:hAnsi="Calibri" w:cs="Calibri"/>
                <w:color w:val="000000"/>
                <w:sz w:val="20"/>
                <w:szCs w:val="20"/>
              </w:rPr>
              <w:t xml:space="preserve"> octobre</w:t>
            </w:r>
            <w:r w:rsidR="006F089E">
              <w:rPr>
                <w:rFonts w:ascii="Calibri" w:eastAsia="Calibri" w:hAnsi="Calibri" w:cs="Calibri"/>
                <w:color w:val="000000"/>
                <w:sz w:val="20"/>
                <w:szCs w:val="20"/>
              </w:rPr>
              <w:t>.</w:t>
            </w:r>
          </w:p>
        </w:tc>
      </w:tr>
      <w:tr w:rsidR="00A51815" w14:paraId="6B492228" w14:textId="77777777">
        <w:tc>
          <w:tcPr>
            <w:tcW w:w="1770" w:type="dxa"/>
            <w:tcBorders>
              <w:right w:val="single" w:sz="4" w:space="0" w:color="000000"/>
            </w:tcBorders>
            <w:vAlign w:val="center"/>
          </w:tcPr>
          <w:p w14:paraId="53D9D37B" w14:textId="77777777" w:rsidR="00A51815" w:rsidRDefault="00331A10">
            <w:pPr>
              <w:spacing w:line="360" w:lineRule="auto"/>
              <w:rPr>
                <w:rFonts w:ascii="Calibri" w:eastAsia="Calibri" w:hAnsi="Calibri" w:cs="Calibri"/>
                <w:b/>
                <w:color w:val="000000"/>
                <w:sz w:val="20"/>
                <w:szCs w:val="20"/>
              </w:rPr>
            </w:pPr>
            <w:r>
              <w:rPr>
                <w:rFonts w:ascii="Calibri" w:eastAsia="Calibri" w:hAnsi="Calibri" w:cs="Calibri"/>
                <w:b/>
                <w:color w:val="000000"/>
                <w:sz w:val="20"/>
                <w:szCs w:val="20"/>
              </w:rPr>
              <w:t>Premier bulletin</w:t>
            </w:r>
          </w:p>
        </w:tc>
        <w:tc>
          <w:tcPr>
            <w:tcW w:w="7860" w:type="dxa"/>
            <w:tcMar>
              <w:top w:w="100" w:type="dxa"/>
              <w:left w:w="100" w:type="dxa"/>
              <w:bottom w:w="100" w:type="dxa"/>
              <w:right w:w="100" w:type="dxa"/>
            </w:tcMar>
          </w:tcPr>
          <w:p w14:paraId="6692F8BD" w14:textId="18FD4C6B" w:rsidR="00A51815" w:rsidRDefault="00331A10">
            <w:pPr>
              <w:rPr>
                <w:rFonts w:ascii="Calibri" w:eastAsia="Calibri" w:hAnsi="Calibri" w:cs="Calibri"/>
                <w:color w:val="000000"/>
                <w:sz w:val="20"/>
                <w:szCs w:val="20"/>
                <w:highlight w:val="cyan"/>
              </w:rPr>
            </w:pPr>
            <w:r>
              <w:rPr>
                <w:rFonts w:ascii="Calibri" w:eastAsia="Calibri" w:hAnsi="Calibri" w:cs="Calibri"/>
                <w:color w:val="000000"/>
                <w:sz w:val="20"/>
                <w:szCs w:val="20"/>
              </w:rPr>
              <w:t xml:space="preserve">Le premier bulletin </w:t>
            </w:r>
            <w:r w:rsidR="00080168">
              <w:rPr>
                <w:rFonts w:ascii="Calibri" w:eastAsia="Calibri" w:hAnsi="Calibri" w:cs="Calibri"/>
                <w:color w:val="000000"/>
                <w:sz w:val="20"/>
                <w:szCs w:val="20"/>
              </w:rPr>
              <w:t xml:space="preserve">sera déposé sur le portail Mosaik au cours du </w:t>
            </w:r>
            <w:r w:rsidR="004C1C85">
              <w:rPr>
                <w:rFonts w:ascii="Calibri" w:eastAsia="Calibri" w:hAnsi="Calibri" w:cs="Calibri"/>
                <w:color w:val="000000"/>
                <w:sz w:val="20"/>
                <w:szCs w:val="20"/>
              </w:rPr>
              <w:t>2</w:t>
            </w:r>
            <w:r w:rsidR="00311965">
              <w:rPr>
                <w:rFonts w:ascii="Calibri" w:eastAsia="Calibri" w:hAnsi="Calibri" w:cs="Calibri"/>
                <w:color w:val="000000"/>
                <w:sz w:val="20"/>
                <w:szCs w:val="20"/>
              </w:rPr>
              <w:t>0</w:t>
            </w:r>
            <w:r w:rsidR="0031419B">
              <w:rPr>
                <w:rFonts w:ascii="Calibri" w:eastAsia="Calibri" w:hAnsi="Calibri" w:cs="Calibri"/>
                <w:color w:val="000000"/>
                <w:sz w:val="20"/>
                <w:szCs w:val="20"/>
              </w:rPr>
              <w:t xml:space="preserve"> novembre</w:t>
            </w:r>
            <w:r>
              <w:rPr>
                <w:rFonts w:ascii="Calibri" w:eastAsia="Calibri" w:hAnsi="Calibri" w:cs="Calibri"/>
                <w:color w:val="000000"/>
                <w:sz w:val="20"/>
                <w:szCs w:val="20"/>
              </w:rPr>
              <w:t>. Ce bulletin couvrira la période du</w:t>
            </w:r>
            <w:r w:rsidR="0031419B">
              <w:rPr>
                <w:rFonts w:ascii="Calibri" w:eastAsia="Calibri" w:hAnsi="Calibri" w:cs="Calibri"/>
                <w:color w:val="000000"/>
                <w:sz w:val="20"/>
                <w:szCs w:val="20"/>
              </w:rPr>
              <w:t xml:space="preserve"> 2</w:t>
            </w:r>
            <w:r w:rsidR="00311965">
              <w:rPr>
                <w:rFonts w:ascii="Calibri" w:eastAsia="Calibri" w:hAnsi="Calibri" w:cs="Calibri"/>
                <w:color w:val="000000"/>
                <w:sz w:val="20"/>
                <w:szCs w:val="20"/>
              </w:rPr>
              <w:t>7</w:t>
            </w:r>
            <w:r w:rsidR="0031419B">
              <w:rPr>
                <w:rFonts w:ascii="Calibri" w:eastAsia="Calibri" w:hAnsi="Calibri" w:cs="Calibri"/>
                <w:color w:val="000000"/>
                <w:sz w:val="20"/>
                <w:szCs w:val="20"/>
              </w:rPr>
              <w:t xml:space="preserve"> août </w:t>
            </w:r>
            <w:r>
              <w:rPr>
                <w:rFonts w:ascii="Calibri" w:eastAsia="Calibri" w:hAnsi="Calibri" w:cs="Calibri"/>
                <w:color w:val="000000"/>
                <w:sz w:val="20"/>
                <w:szCs w:val="20"/>
              </w:rPr>
              <w:t>au</w:t>
            </w:r>
            <w:r w:rsidR="0031419B">
              <w:rPr>
                <w:rFonts w:ascii="Calibri" w:eastAsia="Calibri" w:hAnsi="Calibri" w:cs="Calibri"/>
                <w:color w:val="000000"/>
                <w:sz w:val="20"/>
                <w:szCs w:val="20"/>
              </w:rPr>
              <w:t xml:space="preserve"> </w:t>
            </w:r>
            <w:r w:rsidR="00311965">
              <w:rPr>
                <w:rFonts w:ascii="Calibri" w:eastAsia="Calibri" w:hAnsi="Calibri" w:cs="Calibri"/>
                <w:color w:val="000000"/>
                <w:sz w:val="20"/>
                <w:szCs w:val="20"/>
              </w:rPr>
              <w:t>7</w:t>
            </w:r>
            <w:r w:rsidR="0031419B">
              <w:rPr>
                <w:rFonts w:ascii="Calibri" w:eastAsia="Calibri" w:hAnsi="Calibri" w:cs="Calibri"/>
                <w:color w:val="000000"/>
                <w:sz w:val="20"/>
                <w:szCs w:val="20"/>
              </w:rPr>
              <w:t xml:space="preserve"> novembre.</w:t>
            </w:r>
          </w:p>
          <w:p w14:paraId="2F5D4972" w14:textId="77777777" w:rsidR="00A51815" w:rsidRDefault="00A51815">
            <w:pPr>
              <w:rPr>
                <w:rFonts w:ascii="Calibri" w:eastAsia="Calibri" w:hAnsi="Calibri" w:cs="Calibri"/>
                <w:color w:val="000000"/>
                <w:sz w:val="20"/>
                <w:szCs w:val="20"/>
                <w:highlight w:val="cyan"/>
              </w:rPr>
            </w:pPr>
          </w:p>
          <w:p w14:paraId="28D76BA3" w14:textId="32491A24" w:rsidR="00A51815" w:rsidRDefault="00331A10">
            <w:pPr>
              <w:rPr>
                <w:rFonts w:ascii="Calibri" w:eastAsia="Calibri" w:hAnsi="Calibri" w:cs="Calibri"/>
                <w:color w:val="000000"/>
                <w:sz w:val="20"/>
                <w:szCs w:val="20"/>
              </w:rPr>
            </w:pPr>
            <w:r>
              <w:rPr>
                <w:rFonts w:ascii="Calibri" w:eastAsia="Calibri" w:hAnsi="Calibri" w:cs="Calibri"/>
                <w:color w:val="000000"/>
                <w:sz w:val="20"/>
                <w:szCs w:val="20"/>
              </w:rPr>
              <w:t xml:space="preserve">Ce bulletin permettra d’apprécier l’état de développement des compétences qui ont fait l’objet d’une évaluation.   </w:t>
            </w:r>
          </w:p>
        </w:tc>
      </w:tr>
      <w:tr w:rsidR="00A51815" w14:paraId="13A3EB48" w14:textId="77777777">
        <w:tc>
          <w:tcPr>
            <w:tcW w:w="1770" w:type="dxa"/>
            <w:tcMar>
              <w:top w:w="100" w:type="dxa"/>
              <w:left w:w="100" w:type="dxa"/>
              <w:bottom w:w="100" w:type="dxa"/>
              <w:right w:w="100" w:type="dxa"/>
            </w:tcMar>
          </w:tcPr>
          <w:p w14:paraId="6FB03F7B" w14:textId="77777777" w:rsidR="00A51815" w:rsidRDefault="00331A10">
            <w:pPr>
              <w:spacing w:line="360" w:lineRule="auto"/>
              <w:rPr>
                <w:rFonts w:ascii="Calibri" w:eastAsia="Calibri" w:hAnsi="Calibri" w:cs="Calibri"/>
                <w:color w:val="000000"/>
              </w:rPr>
            </w:pPr>
            <w:r>
              <w:rPr>
                <w:rFonts w:ascii="Calibri" w:eastAsia="Calibri" w:hAnsi="Calibri" w:cs="Calibri"/>
                <w:b/>
                <w:color w:val="000000"/>
                <w:sz w:val="20"/>
                <w:szCs w:val="20"/>
              </w:rPr>
              <w:t>Deuxième bulletin</w:t>
            </w:r>
          </w:p>
        </w:tc>
        <w:tc>
          <w:tcPr>
            <w:tcW w:w="7860" w:type="dxa"/>
            <w:tcMar>
              <w:top w:w="100" w:type="dxa"/>
              <w:left w:w="100" w:type="dxa"/>
              <w:bottom w:w="100" w:type="dxa"/>
              <w:right w:w="100" w:type="dxa"/>
            </w:tcMar>
          </w:tcPr>
          <w:p w14:paraId="578041B3" w14:textId="72E61402" w:rsidR="00A51815" w:rsidRDefault="00331A10">
            <w:pPr>
              <w:jc w:val="both"/>
              <w:rPr>
                <w:rFonts w:ascii="Calibri" w:eastAsia="Calibri" w:hAnsi="Calibri" w:cs="Calibri"/>
                <w:color w:val="000000"/>
                <w:sz w:val="20"/>
                <w:szCs w:val="20"/>
                <w:highlight w:val="cyan"/>
              </w:rPr>
            </w:pPr>
            <w:r>
              <w:rPr>
                <w:rFonts w:ascii="Calibri" w:eastAsia="Calibri" w:hAnsi="Calibri" w:cs="Calibri"/>
                <w:color w:val="000000"/>
                <w:sz w:val="20"/>
                <w:szCs w:val="20"/>
              </w:rPr>
              <w:t xml:space="preserve">Le deuxième bulletin </w:t>
            </w:r>
            <w:r w:rsidR="00080168">
              <w:rPr>
                <w:rFonts w:ascii="Calibri" w:eastAsia="Calibri" w:hAnsi="Calibri" w:cs="Calibri"/>
                <w:color w:val="000000"/>
                <w:sz w:val="20"/>
                <w:szCs w:val="20"/>
              </w:rPr>
              <w:t xml:space="preserve">sera déposé sur le portail Mosaik au cours du </w:t>
            </w:r>
            <w:r w:rsidR="004C1C85">
              <w:rPr>
                <w:rFonts w:ascii="Calibri" w:eastAsia="Calibri" w:hAnsi="Calibri" w:cs="Calibri"/>
                <w:color w:val="000000"/>
                <w:sz w:val="20"/>
                <w:szCs w:val="20"/>
              </w:rPr>
              <w:t>12</w:t>
            </w:r>
            <w:r w:rsidR="006F089E">
              <w:rPr>
                <w:rFonts w:ascii="Calibri" w:eastAsia="Calibri" w:hAnsi="Calibri" w:cs="Calibri"/>
                <w:color w:val="000000"/>
                <w:sz w:val="20"/>
                <w:szCs w:val="20"/>
              </w:rPr>
              <w:t xml:space="preserve"> </w:t>
            </w:r>
            <w:r w:rsidR="0031419B">
              <w:rPr>
                <w:rFonts w:ascii="Calibri" w:eastAsia="Calibri" w:hAnsi="Calibri" w:cs="Calibri"/>
                <w:color w:val="000000"/>
                <w:sz w:val="20"/>
                <w:szCs w:val="20"/>
              </w:rPr>
              <w:t>mars</w:t>
            </w:r>
            <w:r>
              <w:rPr>
                <w:rFonts w:ascii="Calibri" w:eastAsia="Calibri" w:hAnsi="Calibri" w:cs="Calibri"/>
                <w:color w:val="000000"/>
                <w:sz w:val="20"/>
                <w:szCs w:val="20"/>
              </w:rPr>
              <w:t>. Ce bulletin couvrira la période du</w:t>
            </w:r>
            <w:r w:rsidR="004C1C85">
              <w:rPr>
                <w:rFonts w:ascii="Calibri" w:eastAsia="Calibri" w:hAnsi="Calibri" w:cs="Calibri"/>
                <w:color w:val="000000"/>
                <w:sz w:val="20"/>
                <w:szCs w:val="20"/>
              </w:rPr>
              <w:t xml:space="preserve"> 1</w:t>
            </w:r>
            <w:r w:rsidR="00311965">
              <w:rPr>
                <w:rFonts w:ascii="Calibri" w:eastAsia="Calibri" w:hAnsi="Calibri" w:cs="Calibri"/>
                <w:color w:val="000000"/>
                <w:sz w:val="20"/>
                <w:szCs w:val="20"/>
              </w:rPr>
              <w:t>0</w:t>
            </w:r>
            <w:r w:rsidR="0031419B">
              <w:rPr>
                <w:rFonts w:ascii="Calibri" w:eastAsia="Calibri" w:hAnsi="Calibri" w:cs="Calibri"/>
                <w:color w:val="000000"/>
                <w:sz w:val="20"/>
                <w:szCs w:val="20"/>
              </w:rPr>
              <w:t xml:space="preserve"> novembre au </w:t>
            </w:r>
            <w:r w:rsidR="004C1C85">
              <w:rPr>
                <w:rFonts w:ascii="Calibri" w:eastAsia="Calibri" w:hAnsi="Calibri" w:cs="Calibri"/>
                <w:color w:val="000000"/>
                <w:sz w:val="20"/>
                <w:szCs w:val="20"/>
              </w:rPr>
              <w:t>2</w:t>
            </w:r>
            <w:r w:rsidR="00311965">
              <w:rPr>
                <w:rFonts w:ascii="Calibri" w:eastAsia="Calibri" w:hAnsi="Calibri" w:cs="Calibri"/>
                <w:color w:val="000000"/>
                <w:sz w:val="20"/>
                <w:szCs w:val="20"/>
              </w:rPr>
              <w:t>0</w:t>
            </w:r>
            <w:r w:rsidR="0031419B">
              <w:rPr>
                <w:rFonts w:ascii="Calibri" w:eastAsia="Calibri" w:hAnsi="Calibri" w:cs="Calibri"/>
                <w:color w:val="000000"/>
                <w:sz w:val="20"/>
                <w:szCs w:val="20"/>
              </w:rPr>
              <w:t xml:space="preserve"> février.</w:t>
            </w:r>
          </w:p>
          <w:p w14:paraId="6E655F25" w14:textId="77777777" w:rsidR="00A51815" w:rsidRDefault="00A51815">
            <w:pPr>
              <w:jc w:val="both"/>
              <w:rPr>
                <w:rFonts w:ascii="Calibri" w:eastAsia="Calibri" w:hAnsi="Calibri" w:cs="Calibri"/>
                <w:color w:val="000000"/>
                <w:sz w:val="20"/>
                <w:szCs w:val="20"/>
                <w:highlight w:val="cyan"/>
              </w:rPr>
            </w:pPr>
          </w:p>
          <w:p w14:paraId="41FFF698" w14:textId="3630A645" w:rsidR="00A51815" w:rsidRDefault="00331A10">
            <w:pPr>
              <w:rPr>
                <w:rFonts w:ascii="Calibri" w:eastAsia="Calibri" w:hAnsi="Calibri" w:cs="Calibri"/>
                <w:color w:val="000000"/>
                <w:sz w:val="20"/>
                <w:szCs w:val="20"/>
              </w:rPr>
            </w:pPr>
            <w:r>
              <w:rPr>
                <w:rFonts w:ascii="Calibri" w:eastAsia="Calibri" w:hAnsi="Calibri" w:cs="Calibri"/>
                <w:color w:val="000000"/>
                <w:sz w:val="20"/>
                <w:szCs w:val="20"/>
              </w:rPr>
              <w:t xml:space="preserve">Ce bulletin permettra d’apprécier l’état de développement des compétences qui ont fait l’objet d’une évaluation. </w:t>
            </w:r>
          </w:p>
        </w:tc>
      </w:tr>
      <w:tr w:rsidR="00A51815" w14:paraId="7D3B1A96" w14:textId="77777777">
        <w:tc>
          <w:tcPr>
            <w:tcW w:w="1770" w:type="dxa"/>
            <w:tcBorders>
              <w:right w:val="single" w:sz="4" w:space="0" w:color="000000"/>
            </w:tcBorders>
            <w:vAlign w:val="center"/>
          </w:tcPr>
          <w:p w14:paraId="1285D644" w14:textId="77777777" w:rsidR="00A51815" w:rsidRDefault="00331A10">
            <w:pPr>
              <w:spacing w:line="360" w:lineRule="auto"/>
              <w:rPr>
                <w:rFonts w:ascii="Calibri" w:eastAsia="Calibri" w:hAnsi="Calibri" w:cs="Calibri"/>
                <w:b/>
                <w:color w:val="000000"/>
                <w:sz w:val="20"/>
                <w:szCs w:val="20"/>
              </w:rPr>
            </w:pPr>
            <w:r>
              <w:rPr>
                <w:rFonts w:ascii="Calibri" w:eastAsia="Calibri" w:hAnsi="Calibri" w:cs="Calibri"/>
                <w:b/>
                <w:color w:val="000000"/>
                <w:sz w:val="20"/>
                <w:szCs w:val="20"/>
              </w:rPr>
              <w:t>Troisième bulletin</w:t>
            </w:r>
          </w:p>
        </w:tc>
        <w:tc>
          <w:tcPr>
            <w:tcW w:w="7860" w:type="dxa"/>
            <w:tcMar>
              <w:top w:w="100" w:type="dxa"/>
              <w:left w:w="100" w:type="dxa"/>
              <w:bottom w:w="100" w:type="dxa"/>
              <w:right w:w="100" w:type="dxa"/>
            </w:tcMar>
          </w:tcPr>
          <w:p w14:paraId="3379AF84" w14:textId="0E04B9D7" w:rsidR="00A51815" w:rsidRDefault="00331A10">
            <w:pPr>
              <w:jc w:val="both"/>
              <w:rPr>
                <w:rFonts w:ascii="Calibri" w:eastAsia="Calibri" w:hAnsi="Calibri" w:cs="Calibri"/>
                <w:color w:val="000000"/>
                <w:sz w:val="20"/>
                <w:szCs w:val="20"/>
                <w:highlight w:val="cyan"/>
              </w:rPr>
            </w:pPr>
            <w:r>
              <w:rPr>
                <w:rFonts w:ascii="Calibri" w:eastAsia="Calibri" w:hAnsi="Calibri" w:cs="Calibri"/>
                <w:color w:val="000000"/>
                <w:sz w:val="20"/>
                <w:szCs w:val="20"/>
              </w:rPr>
              <w:t xml:space="preserve">Le troisième bulletin </w:t>
            </w:r>
            <w:r w:rsidR="00080168">
              <w:rPr>
                <w:rFonts w:ascii="Calibri" w:eastAsia="Calibri" w:hAnsi="Calibri" w:cs="Calibri"/>
                <w:color w:val="000000"/>
                <w:sz w:val="20"/>
                <w:szCs w:val="20"/>
              </w:rPr>
              <w:t>sera déposé sur le portail Mosaik au début du mois de juillet.</w:t>
            </w:r>
            <w:r>
              <w:rPr>
                <w:rFonts w:ascii="Calibri" w:eastAsia="Calibri" w:hAnsi="Calibri" w:cs="Calibri"/>
                <w:color w:val="000000"/>
                <w:sz w:val="20"/>
                <w:szCs w:val="20"/>
              </w:rPr>
              <w:t xml:space="preserve"> Il couvrira la période s’échelonnant d</w:t>
            </w:r>
            <w:r w:rsidR="0031419B">
              <w:rPr>
                <w:rFonts w:ascii="Calibri" w:eastAsia="Calibri" w:hAnsi="Calibri" w:cs="Calibri"/>
                <w:color w:val="000000"/>
                <w:sz w:val="20"/>
                <w:szCs w:val="20"/>
              </w:rPr>
              <w:t xml:space="preserve">u </w:t>
            </w:r>
            <w:r w:rsidR="004C1C85">
              <w:rPr>
                <w:rFonts w:ascii="Calibri" w:eastAsia="Calibri" w:hAnsi="Calibri" w:cs="Calibri"/>
                <w:color w:val="000000"/>
                <w:sz w:val="20"/>
                <w:szCs w:val="20"/>
              </w:rPr>
              <w:t>2</w:t>
            </w:r>
            <w:r w:rsidR="00311965">
              <w:rPr>
                <w:rFonts w:ascii="Calibri" w:eastAsia="Calibri" w:hAnsi="Calibri" w:cs="Calibri"/>
                <w:color w:val="000000"/>
                <w:sz w:val="20"/>
                <w:szCs w:val="20"/>
              </w:rPr>
              <w:t>3</w:t>
            </w:r>
            <w:r w:rsidR="0031419B">
              <w:rPr>
                <w:rFonts w:ascii="Calibri" w:eastAsia="Calibri" w:hAnsi="Calibri" w:cs="Calibri"/>
                <w:color w:val="000000"/>
                <w:sz w:val="20"/>
                <w:szCs w:val="20"/>
              </w:rPr>
              <w:t xml:space="preserve"> février au </w:t>
            </w:r>
            <w:r w:rsidR="00311965">
              <w:rPr>
                <w:rFonts w:ascii="Calibri" w:eastAsia="Calibri" w:hAnsi="Calibri" w:cs="Calibri"/>
                <w:color w:val="000000"/>
                <w:sz w:val="20"/>
                <w:szCs w:val="20"/>
              </w:rPr>
              <w:t>19</w:t>
            </w:r>
            <w:r w:rsidR="0031419B">
              <w:rPr>
                <w:rFonts w:ascii="Calibri" w:eastAsia="Calibri" w:hAnsi="Calibri" w:cs="Calibri"/>
                <w:color w:val="000000"/>
                <w:sz w:val="20"/>
                <w:szCs w:val="20"/>
              </w:rPr>
              <w:t xml:space="preserve"> juin.</w:t>
            </w:r>
          </w:p>
          <w:p w14:paraId="5E4F395C" w14:textId="77777777" w:rsidR="00A51815" w:rsidRDefault="00A51815">
            <w:pPr>
              <w:jc w:val="both"/>
              <w:rPr>
                <w:rFonts w:ascii="Calibri" w:eastAsia="Calibri" w:hAnsi="Calibri" w:cs="Calibri"/>
                <w:color w:val="000000"/>
                <w:sz w:val="20"/>
                <w:szCs w:val="20"/>
                <w:highlight w:val="cyan"/>
              </w:rPr>
            </w:pPr>
          </w:p>
          <w:p w14:paraId="20587988" w14:textId="77777777" w:rsidR="00A51815" w:rsidRDefault="00331A10">
            <w:pPr>
              <w:jc w:val="both"/>
              <w:rPr>
                <w:rFonts w:ascii="Calibri" w:eastAsia="Calibri" w:hAnsi="Calibri" w:cs="Calibri"/>
                <w:color w:val="000000"/>
                <w:sz w:val="20"/>
                <w:szCs w:val="20"/>
              </w:rPr>
            </w:pPr>
            <w:r>
              <w:rPr>
                <w:rFonts w:ascii="Calibri" w:eastAsia="Calibri" w:hAnsi="Calibri" w:cs="Calibri"/>
                <w:color w:val="000000"/>
                <w:sz w:val="20"/>
                <w:szCs w:val="20"/>
              </w:rPr>
              <w:t xml:space="preserve">Ce bulletin constitue un bilan du niveau de développement atteint par votre enfant pour chacune des compétences. </w:t>
            </w:r>
          </w:p>
        </w:tc>
      </w:tr>
    </w:tbl>
    <w:p w14:paraId="5F77F7EF" w14:textId="77777777" w:rsidR="00A51815" w:rsidRDefault="00A51815">
      <w:pPr>
        <w:spacing w:before="240" w:after="240"/>
        <w:rPr>
          <w:rFonts w:ascii="Calibri" w:eastAsia="Calibri" w:hAnsi="Calibri" w:cs="Calibri"/>
          <w:color w:val="000000"/>
          <w:sz w:val="22"/>
          <w:szCs w:val="22"/>
        </w:rPr>
      </w:pPr>
    </w:p>
    <w:p w14:paraId="186F6704" w14:textId="77777777" w:rsidR="00A51815" w:rsidRDefault="00331A10">
      <w:pPr>
        <w:spacing w:before="240" w:after="240"/>
        <w:rPr>
          <w:rFonts w:ascii="Calibri" w:eastAsia="Calibri" w:hAnsi="Calibri" w:cs="Calibri"/>
          <w:color w:val="000000"/>
          <w:sz w:val="22"/>
          <w:szCs w:val="22"/>
        </w:rPr>
      </w:pPr>
      <w:r>
        <w:rPr>
          <w:rFonts w:ascii="Calibri" w:eastAsia="Calibri" w:hAnsi="Calibri" w:cs="Calibri"/>
          <w:color w:val="000000"/>
          <w:sz w:val="22"/>
          <w:szCs w:val="22"/>
        </w:rPr>
        <w:t>Conformément à l’article 30 du régime pédagogique de l’éducation préscolaire, les résultats sont transmis à l’intérieur des bulletins sous forme de cotes :</w:t>
      </w:r>
    </w:p>
    <w:p w14:paraId="04CFBA1B" w14:textId="77777777" w:rsidR="00A51815" w:rsidRDefault="00331A10">
      <w:pPr>
        <w:numPr>
          <w:ilvl w:val="0"/>
          <w:numId w:val="1"/>
        </w:numPr>
        <w:spacing w:before="240"/>
        <w:rPr>
          <w:rFonts w:ascii="Calibri" w:eastAsia="Calibri" w:hAnsi="Calibri" w:cs="Calibri"/>
          <w:color w:val="000000"/>
          <w:sz w:val="22"/>
          <w:szCs w:val="22"/>
        </w:rPr>
      </w:pPr>
      <w:r>
        <w:rPr>
          <w:rFonts w:ascii="Calibri" w:eastAsia="Calibri" w:hAnsi="Calibri" w:cs="Calibri"/>
          <w:color w:val="000000"/>
          <w:sz w:val="22"/>
          <w:szCs w:val="22"/>
        </w:rPr>
        <w:t xml:space="preserve">Aux bulletins 1 et 2, les cotes indiquent l’état du développement des compétences qui ont fait l’objet d’une évaluation. </w:t>
      </w:r>
    </w:p>
    <w:p w14:paraId="30235362" w14:textId="77777777" w:rsidR="00A51815" w:rsidRDefault="00331A10">
      <w:pPr>
        <w:numPr>
          <w:ilvl w:val="0"/>
          <w:numId w:val="1"/>
        </w:numPr>
        <w:spacing w:after="240"/>
        <w:rPr>
          <w:rFonts w:ascii="Calibri" w:eastAsia="Calibri" w:hAnsi="Calibri" w:cs="Calibri"/>
          <w:color w:val="000000"/>
          <w:sz w:val="22"/>
          <w:szCs w:val="22"/>
        </w:rPr>
      </w:pPr>
      <w:r>
        <w:rPr>
          <w:rFonts w:ascii="Calibri" w:eastAsia="Calibri" w:hAnsi="Calibri" w:cs="Calibri"/>
          <w:color w:val="000000"/>
          <w:sz w:val="22"/>
          <w:szCs w:val="22"/>
        </w:rPr>
        <w:t>Au bulletin 3, les cotes indiquent le bilan du niveau de développement atteint par l'élève pour chacune des compétences.</w:t>
      </w:r>
    </w:p>
    <w:p w14:paraId="5642AB92" w14:textId="77777777" w:rsidR="00A51815" w:rsidRDefault="00A51815">
      <w:pPr>
        <w:jc w:val="center"/>
        <w:rPr>
          <w:rFonts w:ascii="Calibri" w:eastAsia="Calibri" w:hAnsi="Calibri" w:cs="Calibri"/>
          <w:color w:val="000000"/>
          <w:sz w:val="8"/>
          <w:szCs w:val="8"/>
          <w:highlight w:val="green"/>
        </w:rPr>
      </w:pPr>
    </w:p>
    <w:tbl>
      <w:tblPr>
        <w:tblStyle w:val="1"/>
        <w:tblW w:w="9615" w:type="dxa"/>
        <w:tblInd w:w="45" w:type="dxa"/>
        <w:tblLayout w:type="fixed"/>
        <w:tblLook w:val="0000" w:firstRow="0" w:lastRow="0" w:firstColumn="0" w:lastColumn="0" w:noHBand="0" w:noVBand="0"/>
      </w:tblPr>
      <w:tblGrid>
        <w:gridCol w:w="720"/>
        <w:gridCol w:w="4110"/>
        <w:gridCol w:w="4785"/>
      </w:tblGrid>
      <w:tr w:rsidR="00A51815" w14:paraId="25E29FB5" w14:textId="77777777">
        <w:trPr>
          <w:trHeight w:val="600"/>
        </w:trPr>
        <w:tc>
          <w:tcPr>
            <w:tcW w:w="9615" w:type="dxa"/>
            <w:gridSpan w:val="3"/>
            <w:tcBorders>
              <w:top w:val="single" w:sz="8" w:space="0" w:color="000000"/>
              <w:left w:val="single" w:sz="18" w:space="0" w:color="000000"/>
              <w:bottom w:val="single" w:sz="8" w:space="0" w:color="000000"/>
              <w:right w:val="single" w:sz="8" w:space="0" w:color="000000"/>
            </w:tcBorders>
            <w:shd w:val="clear" w:color="auto" w:fill="000000"/>
          </w:tcPr>
          <w:p w14:paraId="56BCD921" w14:textId="77777777" w:rsidR="00A51815" w:rsidRDefault="00331A10">
            <w:pPr>
              <w:jc w:val="center"/>
              <w:rPr>
                <w:rFonts w:ascii="Calibri" w:eastAsia="Calibri" w:hAnsi="Calibri" w:cs="Calibri"/>
                <w:b/>
                <w:color w:val="FFFFFF"/>
                <w:sz w:val="32"/>
                <w:szCs w:val="32"/>
              </w:rPr>
            </w:pPr>
            <w:r>
              <w:rPr>
                <w:rFonts w:ascii="Calibri" w:eastAsia="Calibri" w:hAnsi="Calibri" w:cs="Calibri"/>
                <w:b/>
                <w:color w:val="FFFFFF"/>
                <w:sz w:val="32"/>
                <w:szCs w:val="32"/>
              </w:rPr>
              <w:t>Légende</w:t>
            </w:r>
          </w:p>
        </w:tc>
      </w:tr>
      <w:tr w:rsidR="00A51815" w14:paraId="3E22603F" w14:textId="77777777">
        <w:trPr>
          <w:trHeight w:val="390"/>
        </w:trPr>
        <w:tc>
          <w:tcPr>
            <w:tcW w:w="720" w:type="dxa"/>
            <w:tcBorders>
              <w:top w:val="single" w:sz="8" w:space="0" w:color="000000"/>
              <w:left w:val="single" w:sz="18" w:space="0" w:color="000000"/>
              <w:bottom w:val="single" w:sz="8" w:space="0" w:color="000000"/>
              <w:right w:val="single" w:sz="8" w:space="0" w:color="000000"/>
            </w:tcBorders>
          </w:tcPr>
          <w:p w14:paraId="021598A2" w14:textId="77777777" w:rsidR="00A51815" w:rsidRDefault="00331A10">
            <w:pPr>
              <w:jc w:val="center"/>
              <w:rPr>
                <w:rFonts w:ascii="Calibri" w:eastAsia="Calibri" w:hAnsi="Calibri" w:cs="Calibri"/>
                <w:color w:val="000000"/>
              </w:rPr>
            </w:pPr>
            <w:r>
              <w:rPr>
                <w:rFonts w:ascii="Calibri" w:eastAsia="Calibri" w:hAnsi="Calibri" w:cs="Calibri"/>
                <w:b/>
                <w:color w:val="000000"/>
              </w:rPr>
              <w:t>Cote</w:t>
            </w:r>
          </w:p>
        </w:tc>
        <w:tc>
          <w:tcPr>
            <w:tcW w:w="4110" w:type="dxa"/>
            <w:tcBorders>
              <w:top w:val="single" w:sz="8" w:space="0" w:color="000000"/>
              <w:left w:val="single" w:sz="8" w:space="0" w:color="000000"/>
              <w:bottom w:val="single" w:sz="8" w:space="0" w:color="000000"/>
              <w:right w:val="single" w:sz="8" w:space="0" w:color="000000"/>
            </w:tcBorders>
          </w:tcPr>
          <w:p w14:paraId="118D22F8" w14:textId="77777777" w:rsidR="00A51815" w:rsidRDefault="00331A10">
            <w:pPr>
              <w:jc w:val="center"/>
              <w:rPr>
                <w:rFonts w:ascii="Calibri" w:eastAsia="Calibri" w:hAnsi="Calibri" w:cs="Calibri"/>
                <w:color w:val="000000"/>
              </w:rPr>
            </w:pPr>
            <w:r>
              <w:rPr>
                <w:rFonts w:ascii="Calibri" w:eastAsia="Calibri" w:hAnsi="Calibri" w:cs="Calibri"/>
                <w:b/>
                <w:color w:val="000000"/>
              </w:rPr>
              <w:t>Bulletins 1 et 2</w:t>
            </w:r>
          </w:p>
        </w:tc>
        <w:tc>
          <w:tcPr>
            <w:tcW w:w="4785" w:type="dxa"/>
            <w:tcBorders>
              <w:top w:val="single" w:sz="8" w:space="0" w:color="000000"/>
              <w:left w:val="single" w:sz="8" w:space="0" w:color="000000"/>
              <w:bottom w:val="single" w:sz="8" w:space="0" w:color="000000"/>
              <w:right w:val="single" w:sz="18" w:space="0" w:color="000000"/>
            </w:tcBorders>
          </w:tcPr>
          <w:p w14:paraId="6E834CB3" w14:textId="77777777" w:rsidR="00A51815" w:rsidRDefault="00331A10">
            <w:pPr>
              <w:jc w:val="center"/>
              <w:rPr>
                <w:rFonts w:ascii="Calibri" w:eastAsia="Calibri" w:hAnsi="Calibri" w:cs="Calibri"/>
                <w:color w:val="000000"/>
              </w:rPr>
            </w:pPr>
            <w:r>
              <w:rPr>
                <w:rFonts w:ascii="Calibri" w:eastAsia="Calibri" w:hAnsi="Calibri" w:cs="Calibri"/>
                <w:b/>
                <w:color w:val="000000"/>
              </w:rPr>
              <w:t>Bulletin 3</w:t>
            </w:r>
          </w:p>
        </w:tc>
      </w:tr>
      <w:tr w:rsidR="00A51815" w14:paraId="17B5E946" w14:textId="77777777">
        <w:trPr>
          <w:trHeight w:val="210"/>
        </w:trPr>
        <w:tc>
          <w:tcPr>
            <w:tcW w:w="720" w:type="dxa"/>
            <w:tcBorders>
              <w:top w:val="single" w:sz="8" w:space="0" w:color="000000"/>
              <w:left w:val="single" w:sz="18" w:space="0" w:color="000000"/>
              <w:bottom w:val="single" w:sz="8" w:space="0" w:color="000000"/>
              <w:right w:val="single" w:sz="8" w:space="0" w:color="000000"/>
            </w:tcBorders>
          </w:tcPr>
          <w:p w14:paraId="47D3160C" w14:textId="77777777" w:rsidR="00A51815" w:rsidRDefault="00331A10">
            <w:pPr>
              <w:jc w:val="center"/>
              <w:rPr>
                <w:rFonts w:ascii="Calibri" w:eastAsia="Calibri" w:hAnsi="Calibri" w:cs="Calibri"/>
                <w:color w:val="000000"/>
              </w:rPr>
            </w:pPr>
            <w:r>
              <w:rPr>
                <w:rFonts w:ascii="Calibri" w:eastAsia="Calibri" w:hAnsi="Calibri" w:cs="Calibri"/>
                <w:color w:val="000000"/>
              </w:rPr>
              <w:t>A</w:t>
            </w:r>
          </w:p>
        </w:tc>
        <w:tc>
          <w:tcPr>
            <w:tcW w:w="4110" w:type="dxa"/>
            <w:tcBorders>
              <w:top w:val="single" w:sz="8" w:space="0" w:color="000000"/>
              <w:left w:val="single" w:sz="8" w:space="0" w:color="000000"/>
              <w:bottom w:val="single" w:sz="8" w:space="0" w:color="000000"/>
              <w:right w:val="single" w:sz="8" w:space="0" w:color="000000"/>
            </w:tcBorders>
          </w:tcPr>
          <w:p w14:paraId="080196F1" w14:textId="77777777" w:rsidR="00A51815" w:rsidRDefault="00331A10">
            <w:pPr>
              <w:jc w:val="center"/>
              <w:rPr>
                <w:rFonts w:ascii="Calibri" w:eastAsia="Calibri" w:hAnsi="Calibri" w:cs="Calibri"/>
                <w:color w:val="000000"/>
                <w:sz w:val="22"/>
                <w:szCs w:val="22"/>
              </w:rPr>
            </w:pPr>
            <w:r>
              <w:rPr>
                <w:rFonts w:ascii="Calibri" w:eastAsia="Calibri" w:hAnsi="Calibri" w:cs="Calibri"/>
                <w:color w:val="000000"/>
                <w:sz w:val="22"/>
                <w:szCs w:val="22"/>
              </w:rPr>
              <w:t>L’élève se développe très bien.</w:t>
            </w:r>
          </w:p>
        </w:tc>
        <w:tc>
          <w:tcPr>
            <w:tcW w:w="4785" w:type="dxa"/>
            <w:tcBorders>
              <w:top w:val="single" w:sz="8" w:space="0" w:color="000000"/>
              <w:left w:val="single" w:sz="8" w:space="0" w:color="000000"/>
              <w:bottom w:val="single" w:sz="8" w:space="0" w:color="000000"/>
              <w:right w:val="single" w:sz="18" w:space="0" w:color="000000"/>
            </w:tcBorders>
          </w:tcPr>
          <w:p w14:paraId="40084117" w14:textId="77777777" w:rsidR="00A51815" w:rsidRDefault="00331A10">
            <w:pPr>
              <w:jc w:val="center"/>
              <w:rPr>
                <w:rFonts w:ascii="Calibri" w:eastAsia="Calibri" w:hAnsi="Calibri" w:cs="Calibri"/>
                <w:color w:val="000000"/>
                <w:sz w:val="22"/>
                <w:szCs w:val="22"/>
              </w:rPr>
            </w:pPr>
            <w:r>
              <w:rPr>
                <w:rFonts w:ascii="Calibri" w:eastAsia="Calibri" w:hAnsi="Calibri" w:cs="Calibri"/>
                <w:color w:val="000000"/>
                <w:sz w:val="22"/>
                <w:szCs w:val="22"/>
              </w:rPr>
              <w:t>L’élève dépasse les attentes du programme.</w:t>
            </w:r>
          </w:p>
        </w:tc>
      </w:tr>
      <w:tr w:rsidR="00A51815" w14:paraId="228BA5E4" w14:textId="77777777">
        <w:trPr>
          <w:trHeight w:val="210"/>
        </w:trPr>
        <w:tc>
          <w:tcPr>
            <w:tcW w:w="720" w:type="dxa"/>
            <w:tcBorders>
              <w:top w:val="single" w:sz="8" w:space="0" w:color="000000"/>
              <w:left w:val="single" w:sz="18" w:space="0" w:color="000000"/>
              <w:bottom w:val="single" w:sz="8" w:space="0" w:color="000000"/>
              <w:right w:val="single" w:sz="8" w:space="0" w:color="000000"/>
            </w:tcBorders>
          </w:tcPr>
          <w:p w14:paraId="38C2D4B5" w14:textId="77777777" w:rsidR="00A51815" w:rsidRDefault="00331A10">
            <w:pPr>
              <w:jc w:val="center"/>
              <w:rPr>
                <w:rFonts w:ascii="Calibri" w:eastAsia="Calibri" w:hAnsi="Calibri" w:cs="Calibri"/>
                <w:color w:val="000000"/>
              </w:rPr>
            </w:pPr>
            <w:r>
              <w:rPr>
                <w:rFonts w:ascii="Calibri" w:eastAsia="Calibri" w:hAnsi="Calibri" w:cs="Calibri"/>
                <w:color w:val="000000"/>
              </w:rPr>
              <w:t>B</w:t>
            </w:r>
          </w:p>
        </w:tc>
        <w:tc>
          <w:tcPr>
            <w:tcW w:w="4110" w:type="dxa"/>
            <w:tcBorders>
              <w:top w:val="single" w:sz="8" w:space="0" w:color="000000"/>
              <w:left w:val="single" w:sz="8" w:space="0" w:color="000000"/>
              <w:bottom w:val="single" w:sz="8" w:space="0" w:color="000000"/>
              <w:right w:val="single" w:sz="8" w:space="0" w:color="000000"/>
            </w:tcBorders>
          </w:tcPr>
          <w:p w14:paraId="2566F906" w14:textId="77777777" w:rsidR="00A51815" w:rsidRDefault="00331A10">
            <w:pPr>
              <w:jc w:val="center"/>
              <w:rPr>
                <w:rFonts w:ascii="Calibri" w:eastAsia="Calibri" w:hAnsi="Calibri" w:cs="Calibri"/>
                <w:color w:val="000000"/>
                <w:sz w:val="22"/>
                <w:szCs w:val="22"/>
              </w:rPr>
            </w:pPr>
            <w:r>
              <w:rPr>
                <w:rFonts w:ascii="Calibri" w:eastAsia="Calibri" w:hAnsi="Calibri" w:cs="Calibri"/>
                <w:color w:val="000000"/>
                <w:sz w:val="22"/>
                <w:szCs w:val="22"/>
              </w:rPr>
              <w:t>L’élève se développe adéquatement.</w:t>
            </w:r>
          </w:p>
        </w:tc>
        <w:tc>
          <w:tcPr>
            <w:tcW w:w="4785" w:type="dxa"/>
            <w:tcBorders>
              <w:top w:val="single" w:sz="8" w:space="0" w:color="000000"/>
              <w:left w:val="single" w:sz="8" w:space="0" w:color="000000"/>
              <w:bottom w:val="single" w:sz="8" w:space="0" w:color="000000"/>
              <w:right w:val="single" w:sz="18" w:space="0" w:color="000000"/>
            </w:tcBorders>
          </w:tcPr>
          <w:p w14:paraId="7A6C29C7" w14:textId="77777777" w:rsidR="00A51815" w:rsidRDefault="00331A10">
            <w:pPr>
              <w:jc w:val="center"/>
              <w:rPr>
                <w:rFonts w:ascii="Calibri" w:eastAsia="Calibri" w:hAnsi="Calibri" w:cs="Calibri"/>
                <w:color w:val="000000"/>
                <w:sz w:val="22"/>
                <w:szCs w:val="22"/>
              </w:rPr>
            </w:pPr>
            <w:r>
              <w:rPr>
                <w:rFonts w:ascii="Calibri" w:eastAsia="Calibri" w:hAnsi="Calibri" w:cs="Calibri"/>
                <w:color w:val="000000"/>
                <w:sz w:val="22"/>
                <w:szCs w:val="22"/>
              </w:rPr>
              <w:t>L’élève répond aux attentes du programme.</w:t>
            </w:r>
          </w:p>
        </w:tc>
      </w:tr>
      <w:tr w:rsidR="00A51815" w14:paraId="0CF382AC" w14:textId="77777777">
        <w:trPr>
          <w:trHeight w:val="210"/>
        </w:trPr>
        <w:tc>
          <w:tcPr>
            <w:tcW w:w="720" w:type="dxa"/>
            <w:tcBorders>
              <w:top w:val="single" w:sz="8" w:space="0" w:color="000000"/>
              <w:left w:val="single" w:sz="18" w:space="0" w:color="000000"/>
              <w:bottom w:val="single" w:sz="8" w:space="0" w:color="000000"/>
              <w:right w:val="single" w:sz="8" w:space="0" w:color="000000"/>
            </w:tcBorders>
          </w:tcPr>
          <w:p w14:paraId="6267D333" w14:textId="77777777" w:rsidR="00A51815" w:rsidRDefault="00331A10">
            <w:pPr>
              <w:jc w:val="center"/>
              <w:rPr>
                <w:rFonts w:ascii="Calibri" w:eastAsia="Calibri" w:hAnsi="Calibri" w:cs="Calibri"/>
                <w:color w:val="000000"/>
              </w:rPr>
            </w:pPr>
            <w:r>
              <w:rPr>
                <w:rFonts w:ascii="Calibri" w:eastAsia="Calibri" w:hAnsi="Calibri" w:cs="Calibri"/>
                <w:color w:val="000000"/>
              </w:rPr>
              <w:t>C</w:t>
            </w:r>
          </w:p>
        </w:tc>
        <w:tc>
          <w:tcPr>
            <w:tcW w:w="4110" w:type="dxa"/>
            <w:tcBorders>
              <w:top w:val="single" w:sz="8" w:space="0" w:color="000000"/>
              <w:left w:val="single" w:sz="8" w:space="0" w:color="000000"/>
              <w:bottom w:val="single" w:sz="8" w:space="0" w:color="000000"/>
              <w:right w:val="single" w:sz="8" w:space="0" w:color="000000"/>
            </w:tcBorders>
          </w:tcPr>
          <w:p w14:paraId="441E2E48" w14:textId="77777777" w:rsidR="00A51815" w:rsidRDefault="00331A10">
            <w:pPr>
              <w:jc w:val="center"/>
              <w:rPr>
                <w:rFonts w:ascii="Calibri" w:eastAsia="Calibri" w:hAnsi="Calibri" w:cs="Calibri"/>
                <w:color w:val="000000"/>
                <w:sz w:val="22"/>
                <w:szCs w:val="22"/>
              </w:rPr>
            </w:pPr>
            <w:r>
              <w:rPr>
                <w:rFonts w:ascii="Calibri" w:eastAsia="Calibri" w:hAnsi="Calibri" w:cs="Calibri"/>
                <w:color w:val="000000"/>
                <w:sz w:val="22"/>
                <w:szCs w:val="22"/>
              </w:rPr>
              <w:t>L’élève se développe avec certaines difficultés.</w:t>
            </w:r>
          </w:p>
        </w:tc>
        <w:tc>
          <w:tcPr>
            <w:tcW w:w="4785" w:type="dxa"/>
            <w:tcBorders>
              <w:top w:val="single" w:sz="8" w:space="0" w:color="000000"/>
              <w:left w:val="single" w:sz="8" w:space="0" w:color="000000"/>
              <w:bottom w:val="single" w:sz="8" w:space="0" w:color="000000"/>
              <w:right w:val="single" w:sz="18" w:space="0" w:color="000000"/>
            </w:tcBorders>
          </w:tcPr>
          <w:p w14:paraId="54E2696E" w14:textId="77777777" w:rsidR="00A51815" w:rsidRDefault="00331A10">
            <w:pPr>
              <w:jc w:val="center"/>
              <w:rPr>
                <w:rFonts w:ascii="Calibri" w:eastAsia="Calibri" w:hAnsi="Calibri" w:cs="Calibri"/>
                <w:color w:val="000000"/>
                <w:sz w:val="22"/>
                <w:szCs w:val="22"/>
              </w:rPr>
            </w:pPr>
            <w:r>
              <w:rPr>
                <w:rFonts w:ascii="Calibri" w:eastAsia="Calibri" w:hAnsi="Calibri" w:cs="Calibri"/>
                <w:color w:val="000000"/>
                <w:sz w:val="22"/>
                <w:szCs w:val="22"/>
              </w:rPr>
              <w:t>L’élève répond partiellement aux attentes du programme.</w:t>
            </w:r>
          </w:p>
        </w:tc>
      </w:tr>
      <w:tr w:rsidR="00A51815" w14:paraId="59A2208C" w14:textId="77777777">
        <w:trPr>
          <w:trHeight w:val="210"/>
        </w:trPr>
        <w:tc>
          <w:tcPr>
            <w:tcW w:w="720" w:type="dxa"/>
            <w:tcBorders>
              <w:top w:val="single" w:sz="8" w:space="0" w:color="000000"/>
              <w:left w:val="single" w:sz="18" w:space="0" w:color="000000"/>
              <w:bottom w:val="single" w:sz="18" w:space="0" w:color="000000"/>
              <w:right w:val="single" w:sz="8" w:space="0" w:color="000000"/>
            </w:tcBorders>
          </w:tcPr>
          <w:p w14:paraId="74E8AE90" w14:textId="77777777" w:rsidR="00A51815" w:rsidRDefault="00331A10">
            <w:pPr>
              <w:jc w:val="center"/>
              <w:rPr>
                <w:rFonts w:ascii="Calibri" w:eastAsia="Calibri" w:hAnsi="Calibri" w:cs="Calibri"/>
                <w:color w:val="000000"/>
              </w:rPr>
            </w:pPr>
            <w:r>
              <w:rPr>
                <w:rFonts w:ascii="Calibri" w:eastAsia="Calibri" w:hAnsi="Calibri" w:cs="Calibri"/>
                <w:color w:val="000000"/>
              </w:rPr>
              <w:t>D</w:t>
            </w:r>
          </w:p>
        </w:tc>
        <w:tc>
          <w:tcPr>
            <w:tcW w:w="4110" w:type="dxa"/>
            <w:tcBorders>
              <w:top w:val="single" w:sz="8" w:space="0" w:color="000000"/>
              <w:left w:val="single" w:sz="8" w:space="0" w:color="000000"/>
              <w:bottom w:val="single" w:sz="18" w:space="0" w:color="000000"/>
              <w:right w:val="single" w:sz="8" w:space="0" w:color="000000"/>
            </w:tcBorders>
          </w:tcPr>
          <w:p w14:paraId="1D7DBF5A" w14:textId="77777777" w:rsidR="00A51815" w:rsidRDefault="00331A10">
            <w:pPr>
              <w:jc w:val="center"/>
              <w:rPr>
                <w:rFonts w:ascii="Calibri" w:eastAsia="Calibri" w:hAnsi="Calibri" w:cs="Calibri"/>
                <w:color w:val="000000"/>
                <w:sz w:val="22"/>
                <w:szCs w:val="22"/>
              </w:rPr>
            </w:pPr>
            <w:r>
              <w:rPr>
                <w:rFonts w:ascii="Calibri" w:eastAsia="Calibri" w:hAnsi="Calibri" w:cs="Calibri"/>
                <w:color w:val="000000"/>
                <w:sz w:val="22"/>
                <w:szCs w:val="22"/>
              </w:rPr>
              <w:t>L’élève éprouve des difficultés importantes.</w:t>
            </w:r>
          </w:p>
        </w:tc>
        <w:tc>
          <w:tcPr>
            <w:tcW w:w="4785" w:type="dxa"/>
            <w:tcBorders>
              <w:top w:val="single" w:sz="8" w:space="0" w:color="000000"/>
              <w:left w:val="single" w:sz="8" w:space="0" w:color="000000"/>
              <w:bottom w:val="single" w:sz="18" w:space="0" w:color="000000"/>
              <w:right w:val="single" w:sz="18" w:space="0" w:color="000000"/>
            </w:tcBorders>
          </w:tcPr>
          <w:p w14:paraId="7C22AF0B" w14:textId="77777777" w:rsidR="00A51815" w:rsidRDefault="00331A10">
            <w:pPr>
              <w:jc w:val="center"/>
              <w:rPr>
                <w:rFonts w:ascii="Calibri" w:eastAsia="Calibri" w:hAnsi="Calibri" w:cs="Calibri"/>
                <w:color w:val="000000"/>
                <w:sz w:val="22"/>
                <w:szCs w:val="22"/>
              </w:rPr>
            </w:pPr>
            <w:r>
              <w:rPr>
                <w:rFonts w:ascii="Calibri" w:eastAsia="Calibri" w:hAnsi="Calibri" w:cs="Calibri"/>
                <w:color w:val="000000"/>
                <w:sz w:val="22"/>
                <w:szCs w:val="22"/>
              </w:rPr>
              <w:t>L’élève ne répond pas aux attentes du programme.</w:t>
            </w:r>
          </w:p>
        </w:tc>
      </w:tr>
    </w:tbl>
    <w:p w14:paraId="3BC775E6" w14:textId="77777777" w:rsidR="00A51815" w:rsidRDefault="00A51815">
      <w:pPr>
        <w:jc w:val="center"/>
        <w:rPr>
          <w:rFonts w:ascii="Calibri" w:eastAsia="Calibri" w:hAnsi="Calibri" w:cs="Calibri"/>
          <w:b/>
          <w:i/>
          <w:color w:val="000000"/>
          <w:sz w:val="28"/>
          <w:szCs w:val="28"/>
        </w:rPr>
      </w:pPr>
    </w:p>
    <w:p w14:paraId="6E02C6A1" w14:textId="77777777" w:rsidR="00A51815" w:rsidRDefault="00331A10">
      <w:pPr>
        <w:jc w:val="center"/>
        <w:rPr>
          <w:rFonts w:ascii="Century Gothic" w:eastAsia="Century Gothic" w:hAnsi="Century Gothic" w:cs="Century Gothic"/>
          <w:color w:val="000000"/>
          <w:sz w:val="28"/>
          <w:szCs w:val="28"/>
        </w:rPr>
      </w:pPr>
      <w:r>
        <w:rPr>
          <w:rFonts w:ascii="Calibri" w:eastAsia="Calibri" w:hAnsi="Calibri" w:cs="Calibri"/>
          <w:b/>
          <w:i/>
          <w:color w:val="000000"/>
          <w:sz w:val="28"/>
          <w:szCs w:val="28"/>
        </w:rPr>
        <w:t xml:space="preserve">Ensemble, poursuivons ce but commun qu’est l’épanouissement de votre enfant. </w:t>
      </w:r>
    </w:p>
    <w:p w14:paraId="7B8AF2AA" w14:textId="77777777" w:rsidR="00A51815" w:rsidRDefault="00A51815">
      <w:pPr>
        <w:rPr>
          <w:rFonts w:ascii="Century Gothic" w:eastAsia="Century Gothic" w:hAnsi="Century Gothic" w:cs="Century Gothic"/>
          <w:color w:val="000000"/>
          <w:sz w:val="28"/>
          <w:szCs w:val="28"/>
        </w:rPr>
      </w:pPr>
    </w:p>
    <w:sectPr w:rsidR="00A51815">
      <w:pgSz w:w="12240" w:h="15840"/>
      <w:pgMar w:top="720" w:right="1286" w:bottom="720" w:left="1286"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36D7F" w14:textId="77777777" w:rsidR="00B03AAA" w:rsidRDefault="00B03AAA">
      <w:r>
        <w:separator/>
      </w:r>
    </w:p>
  </w:endnote>
  <w:endnote w:type="continuationSeparator" w:id="0">
    <w:p w14:paraId="6C7B5B52" w14:textId="77777777" w:rsidR="00B03AAA" w:rsidRDefault="00B0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ibey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D23FF" w14:textId="77777777" w:rsidR="00A51815" w:rsidRDefault="00A51815">
    <w:pPr>
      <w:rPr>
        <w:rFonts w:ascii="Century Gothic" w:eastAsia="Century Gothic" w:hAnsi="Century Gothic" w:cs="Century Gothic"/>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F3399" w14:textId="77777777" w:rsidR="00B03AAA" w:rsidRDefault="00B03AAA">
      <w:r>
        <w:separator/>
      </w:r>
    </w:p>
  </w:footnote>
  <w:footnote w:type="continuationSeparator" w:id="0">
    <w:p w14:paraId="3ACF920D" w14:textId="77777777" w:rsidR="00B03AAA" w:rsidRDefault="00B03AAA">
      <w:r>
        <w:continuationSeparator/>
      </w:r>
    </w:p>
  </w:footnote>
  <w:footnote w:id="1">
    <w:p w14:paraId="57218192" w14:textId="77777777" w:rsidR="00A51815" w:rsidRDefault="00331A10">
      <w:pPr>
        <w:rPr>
          <w:rFonts w:ascii="Times New Roman" w:eastAsia="Times New Roman" w:hAnsi="Times New Roman" w:cs="Times New Roman"/>
          <w:color w:val="000000"/>
          <w:sz w:val="20"/>
          <w:szCs w:val="20"/>
        </w:rPr>
      </w:pPr>
      <w:r>
        <w:rPr>
          <w:vertAlign w:val="superscript"/>
        </w:rPr>
        <w:footnoteRef/>
      </w:r>
      <w:r>
        <w:rPr>
          <w:rFonts w:ascii="Calibri" w:eastAsia="Calibri" w:hAnsi="Calibri" w:cs="Calibri"/>
          <w:color w:val="000000"/>
          <w:sz w:val="16"/>
          <w:szCs w:val="16"/>
        </w:rPr>
        <w:t>Les images proviennent du Service national du RÉCIT à l'éducation préscolaire (</w:t>
      </w:r>
      <w:hyperlink r:id="rId1">
        <w:r>
          <w:rPr>
            <w:rFonts w:ascii="Calibri" w:eastAsia="Calibri" w:hAnsi="Calibri" w:cs="Calibri"/>
            <w:sz w:val="16"/>
            <w:szCs w:val="16"/>
            <w:u w:val="single"/>
          </w:rPr>
          <w:t>http://recitpresco.qc.ca/</w:t>
        </w:r>
      </w:hyperlink>
      <w:r>
        <w:rPr>
          <w:rFonts w:ascii="Calibri" w:eastAsia="Calibri" w:hAnsi="Calibri" w:cs="Calibr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672CB"/>
    <w:multiLevelType w:val="multilevel"/>
    <w:tmpl w:val="6CF0A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682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15"/>
    <w:rsid w:val="00080168"/>
    <w:rsid w:val="001B5387"/>
    <w:rsid w:val="00311965"/>
    <w:rsid w:val="0031419B"/>
    <w:rsid w:val="00331A10"/>
    <w:rsid w:val="003827C9"/>
    <w:rsid w:val="004C1C85"/>
    <w:rsid w:val="004D2B26"/>
    <w:rsid w:val="00536E3B"/>
    <w:rsid w:val="00572708"/>
    <w:rsid w:val="006F089E"/>
    <w:rsid w:val="0086769F"/>
    <w:rsid w:val="00A51815"/>
    <w:rsid w:val="00A75200"/>
    <w:rsid w:val="00B03AAA"/>
    <w:rsid w:val="00C5361D"/>
    <w:rsid w:val="00C75968"/>
    <w:rsid w:val="00CE2597"/>
    <w:rsid w:val="00D104C6"/>
    <w:rsid w:val="00D449C0"/>
    <w:rsid w:val="00D642B2"/>
    <w:rsid w:val="00EF4918"/>
    <w:rsid w:val="00FC5C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09338A9"/>
  <w15:docId w15:val="{864B33F4-71EC-41A5-B894-28CC61AF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Comic Sans MS" w:hAnsi="Comic Sans MS" w:cs="Comic Sans MS"/>
        <w:color w:val="0000FF"/>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Web1">
    <w:name w:val="Web 1"/>
    <w:basedOn w:val="TableauNormal"/>
    <w:rsid w:val="00910F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Lienhypertexte">
    <w:name w:val="Hyperlink"/>
    <w:unhideWhenUsed/>
    <w:rsid w:val="00DF419B"/>
    <w:rPr>
      <w:color w:val="0000FF"/>
      <w:u w:val="single"/>
    </w:rPr>
  </w:style>
  <w:style w:type="paragraph" w:styleId="Notedebasdepage">
    <w:name w:val="footnote text"/>
    <w:basedOn w:val="Normal"/>
    <w:link w:val="NotedebasdepageCar"/>
    <w:rsid w:val="00DF419B"/>
    <w:rPr>
      <w:rFonts w:ascii="Times New Roman" w:hAnsi="Times New Roman"/>
      <w:color w:val="auto"/>
      <w:sz w:val="20"/>
      <w:szCs w:val="20"/>
      <w:lang w:val="fr-FR" w:eastAsia="fr-FR"/>
    </w:rPr>
  </w:style>
  <w:style w:type="character" w:customStyle="1" w:styleId="NotedebasdepageCar">
    <w:name w:val="Note de bas de page Car"/>
    <w:link w:val="Notedebasdepage"/>
    <w:rsid w:val="00DF419B"/>
    <w:rPr>
      <w:lang w:val="fr-FR" w:eastAsia="fr-FR" w:bidi="ar-SA"/>
    </w:rPr>
  </w:style>
  <w:style w:type="character" w:styleId="Appelnotedebasdep">
    <w:name w:val="footnote reference"/>
    <w:rsid w:val="00DF419B"/>
    <w:rPr>
      <w:vertAlign w:val="superscript"/>
    </w:rPr>
  </w:style>
  <w:style w:type="paragraph" w:styleId="Textedebulles">
    <w:name w:val="Balloon Text"/>
    <w:basedOn w:val="Normal"/>
    <w:semiHidden/>
    <w:rsid w:val="004E2D95"/>
    <w:rPr>
      <w:rFonts w:ascii="Tahoma" w:hAnsi="Tahoma" w:cs="Tahoma"/>
      <w:sz w:val="16"/>
      <w:szCs w:val="16"/>
    </w:rPr>
  </w:style>
  <w:style w:type="character" w:styleId="Lienhypertextesuivivisit">
    <w:name w:val="FollowedHyperlink"/>
    <w:rsid w:val="004E2D95"/>
    <w:rPr>
      <w:color w:val="800080"/>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recitpresco.qc.ca/sites/default/files/imagecache/grand/album/a-lecole/causerie-nb.gi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recitpresco.qc.ca/sites/default/files/imagecache/grand/album/matieres-soclaires/educ-physique01-nb.gif" TargetMode="External"/><Relationship Id="rId25" Type="http://schemas.openxmlformats.org/officeDocument/2006/relationships/hyperlink" Target="http://recitpresco.qc.ca/sites/default/files/imagecache/grand/album/a-lecole/apprends-nb.gi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yperlink" Target="https://recitpresco.qc.ca/" TargetMode="External"/><Relationship Id="rId23" Type="http://schemas.openxmlformats.org/officeDocument/2006/relationships/hyperlink" Target="http://recitpresco.qc.ca/sites/default/files/imagecache/grand/album/sorties/marionette-nb.gi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recitpresco.qc.ca/sites/default/files/imagecache/grand/album/les-emotions/emotions-fier-nb_0.gi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ecitpresco.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J724vXH4nRJx2Z1sU9WTUqzaTUg==">AMUW2mUKwjQRhh9Rg+Tos0ZFrTLLAHiOz9H9gBtXDkONfiw/HfESqL8qB328McglNLeQDOTG9K4MpzxINbb9QbP/LfPaLo1YXfb2g+LTLKwu7fB8Eo5roCw=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CSMB" ma:contentTypeID="0x01010029ABE4BD3E1842B5B90649D15B579F290084112E7CA3DECA45B721B1ECBF51441B" ma:contentTypeVersion="23" ma:contentTypeDescription="Documentation de la CSMB" ma:contentTypeScope="" ma:versionID="11ab6b2c23c6dee4a64c2dbcf74382de">
  <xsd:schema xmlns:xsd="http://www.w3.org/2001/XMLSchema" xmlns:xs="http://www.w3.org/2001/XMLSchema" xmlns:p="http://schemas.microsoft.com/office/2006/metadata/properties" xmlns:ns2="875bc848-7d59-4ddb-b589-dee5887e15aa" xmlns:ns3="219f73bc-b9fc-4cd7-b347-bf043a645d4a" xmlns:ns4="a2ee582b-34c4-4f6a-a136-82713178b998" targetNamespace="http://schemas.microsoft.com/office/2006/metadata/properties" ma:root="true" ma:fieldsID="334a0da179f5fffebb606ee70d550ed5" ns2:_="" ns3:_="" ns4:_="">
    <xsd:import namespace="875bc848-7d59-4ddb-b589-dee5887e15aa"/>
    <xsd:import namespace="219f73bc-b9fc-4cd7-b347-bf043a645d4a"/>
    <xsd:import namespace="a2ee582b-34c4-4f6a-a136-82713178b998"/>
    <xsd:element name="properties">
      <xsd:complexType>
        <xsd:sequence>
          <xsd:element name="documentManagement">
            <xsd:complexType>
              <xsd:all>
                <xsd:element ref="ns2:CSMBClassification_0"/>
                <xsd:element ref="ns2:CSMBService_0"/>
                <xsd:element ref="ns2:CSMBNature_0"/>
                <xsd:element ref="ns2:CSMBActivite_0" minOccurs="0"/>
                <xsd:element ref="ns2:CSMBAnneeScolaire_0" minOccurs="0"/>
                <xsd:element ref="ns2:CSMBDateDocument"/>
                <xsd:element ref="ns2:CSMBDateFin" minOccurs="0"/>
                <xsd:element ref="ns3:TaxCatchAllLabel" minOccurs="0"/>
                <xsd:element ref="ns3:TaxCatchAll" minOccurs="0"/>
                <xsd:element ref="ns4:MediaServiceMetadata" minOccurs="0"/>
                <xsd:element ref="ns4:MediaServiceFastMetadata" minOccurs="0"/>
                <xsd:element ref="ns3:TaxKeywordTaxHTField"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bc848-7d59-4ddb-b589-dee5887e15aa" elementFormDefault="qualified">
    <xsd:import namespace="http://schemas.microsoft.com/office/2006/documentManagement/types"/>
    <xsd:import namespace="http://schemas.microsoft.com/office/infopath/2007/PartnerControls"/>
    <xsd:element name="CSMBClassification_0" ma:index="8" ma:taxonomy="true" ma:internalName="CSMBClassification_0" ma:taxonomyFieldName="CSMBClassification" ma:displayName="Classification" ma:fieldId="{c0359b33-1fd4-4479-9f05-e686501dde9f}" ma:sspId="3acebb41-c0ec-47e0-a1ed-6b3652de489c" ma:termSetId="979f1065-05fd-4b38-b42b-1de4750f61fc" ma:anchorId="00000000-0000-0000-0000-000000000000" ma:open="false" ma:isKeyword="false">
      <xsd:complexType>
        <xsd:sequence>
          <xsd:element ref="pc:Terms" minOccurs="0" maxOccurs="1"/>
        </xsd:sequence>
      </xsd:complexType>
    </xsd:element>
    <xsd:element name="CSMBService_0" ma:index="10" ma:taxonomy="true" ma:internalName="CSMBService_0" ma:taxonomyFieldName="CSMBService" ma:displayName="Service" ma:fieldId="{677ae6c8-f883-4cf7-8bbc-6ffd67ecdbb5}" ma:sspId="3acebb41-c0ec-47e0-a1ed-6b3652de489c" ma:termSetId="111e2763-f226-4452-9172-92aacbe90913" ma:anchorId="00000000-0000-0000-0000-000000000000" ma:open="false" ma:isKeyword="false">
      <xsd:complexType>
        <xsd:sequence>
          <xsd:element ref="pc:Terms" minOccurs="0" maxOccurs="1"/>
        </xsd:sequence>
      </xsd:complexType>
    </xsd:element>
    <xsd:element name="CSMBNature_0" ma:index="12" ma:taxonomy="true" ma:internalName="CSMBNature_0" ma:taxonomyFieldName="CSMBNature" ma:displayName="Nature" ma:fieldId="{1824f6f5-3e71-46e5-a0fe-6e621eab43a7}" ma:sspId="3acebb41-c0ec-47e0-a1ed-6b3652de489c" ma:termSetId="71a57a10-f92d-43f2-a6b3-1fc52eaa5ae1" ma:anchorId="00000000-0000-0000-0000-000000000000" ma:open="false" ma:isKeyword="false">
      <xsd:complexType>
        <xsd:sequence>
          <xsd:element ref="pc:Terms" minOccurs="0" maxOccurs="1"/>
        </xsd:sequence>
      </xsd:complexType>
    </xsd:element>
    <xsd:element name="CSMBActivite_0" ma:index="14" nillable="true" ma:taxonomy="true" ma:internalName="CSMBActivite_0" ma:taxonomyFieldName="CSMBActivite" ma:displayName="Activité" ma:fieldId="{5e1cb02f-cd2d-4089-bbb5-55ce0cb9530b}" ma:sspId="3acebb41-c0ec-47e0-a1ed-6b3652de489c" ma:termSetId="a3c93e5b-2ed5-4855-88e5-5b7515d2cdd2" ma:anchorId="00000000-0000-0000-0000-000000000000" ma:open="false" ma:isKeyword="false">
      <xsd:complexType>
        <xsd:sequence>
          <xsd:element ref="pc:Terms" minOccurs="0" maxOccurs="1"/>
        </xsd:sequence>
      </xsd:complexType>
    </xsd:element>
    <xsd:element name="CSMBAnneeScolaire_0" ma:index="16" nillable="true" ma:taxonomy="true" ma:internalName="CSMBAnneeScolaire_0" ma:taxonomyFieldName="CSMBAnneeScolaire" ma:displayName="Année scolaire" ma:fieldId="{c07b87b0-892a-4619-8346-42713e741668}" ma:sspId="3acebb41-c0ec-47e0-a1ed-6b3652de489c" ma:termSetId="b7c01fd1-d6a6-4566-884d-5d4b7b09b4c5" ma:anchorId="00000000-0000-0000-0000-000000000000" ma:open="false" ma:isKeyword="false">
      <xsd:complexType>
        <xsd:sequence>
          <xsd:element ref="pc:Terms" minOccurs="0" maxOccurs="1"/>
        </xsd:sequence>
      </xsd:complexType>
    </xsd:element>
    <xsd:element name="CSMBDateDocument" ma:index="18" ma:displayName="Date du document" ma:format="DateOnly" ma:internalName="CSMBDateDocument">
      <xsd:simpleType>
        <xsd:restriction base="dms:DateTime"/>
      </xsd:simpleType>
    </xsd:element>
    <xsd:element name="CSMBDateFin" ma:index="19" nillable="true" ma:displayName="Date de fin" ma:format="DateOnly" ma:internalName="CSMBDateFi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9f73bc-b9fc-4cd7-b347-bf043a645d4a" elementFormDefault="qualified">
    <xsd:import namespace="http://schemas.microsoft.com/office/2006/documentManagement/types"/>
    <xsd:import namespace="http://schemas.microsoft.com/office/infopath/2007/PartnerControls"/>
    <xsd:element name="TaxCatchAllLabel" ma:index="20" nillable="true" ma:displayName="Taxonomy Catch All Column1" ma:hidden="true" ma:list="{9274f407-1bf5-42a4-8a49-99e5b47270d3}" ma:internalName="TaxCatchAllLabel" ma:readOnly="true" ma:showField="CatchAllDataLabel" ma:web="219f73bc-b9fc-4cd7-b347-bf043a645d4a">
      <xsd:complexType>
        <xsd:complexContent>
          <xsd:extension base="dms:MultiChoiceLookup">
            <xsd:sequence>
              <xsd:element name="Value" type="dms:Lookup" maxOccurs="unbounded" minOccurs="0" nillable="true"/>
            </xsd:sequence>
          </xsd:extension>
        </xsd:complexContent>
      </xsd:complexType>
    </xsd:element>
    <xsd:element name="TaxCatchAll" ma:index="21" nillable="true" ma:displayName="Taxonomy Catch All Column" ma:hidden="true" ma:list="{9274f407-1bf5-42a4-8a49-99e5b47270d3}" ma:internalName="TaxCatchAll" ma:showField="CatchAllData" ma:web="219f73bc-b9fc-4cd7-b347-bf043a645d4a">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Mots clés d’entreprise" ma:fieldId="{23f27201-bee3-471e-b2e7-b64fd8b7ca38}" ma:taxonomyMulti="true" ma:sspId="3acebb41-c0ec-47e0-a1ed-6b3652de489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ee582b-34c4-4f6a-a136-82713178b99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SMBDateDocument xmlns="875bc848-7d59-4ddb-b589-dee5887e15aa">2022-09-19T04:00:00+00:00</CSMBDateDocument>
    <CSMBDateFin xmlns="875bc848-7d59-4ddb-b589-dee5887e15aa" xsi:nil="true"/>
    <TaxCatchAll xmlns="219f73bc-b9fc-4cd7-b347-bf043a645d4a">
      <Value>4</Value>
      <Value>3</Value>
      <Value>22</Value>
      <Value>7</Value>
    </TaxCatchAll>
    <CSMBService_0 xmlns="875bc848-7d59-4ddb-b589-dee5887e15aa">
      <Terms xmlns="http://schemas.microsoft.com/office/infopath/2007/PartnerControls">
        <TermInfo xmlns="http://schemas.microsoft.com/office/infopath/2007/PartnerControls">
          <TermName xmlns="http://schemas.microsoft.com/office/infopath/2007/PartnerControls">Service des ressources éducatives</TermName>
          <TermId xmlns="http://schemas.microsoft.com/office/infopath/2007/PartnerControls">2eed67d1-af00-4b66-825e-214989c6db98</TermId>
        </TermInfo>
      </Terms>
    </CSMBService_0>
    <CSMBClassification_0 xmlns="875bc848-7d59-4ddb-b589-dee5887e15aa">
      <Terms xmlns="http://schemas.microsoft.com/office/infopath/2007/PartnerControls">
        <TermInfo xmlns="http://schemas.microsoft.com/office/infopath/2007/PartnerControls">
          <TermName xmlns="http://schemas.microsoft.com/office/infopath/2007/PartnerControls">14.6.1 Planification annuelle</TermName>
          <TermId xmlns="http://schemas.microsoft.com/office/infopath/2007/PartnerControls">734c9207-bf29-426b-9a7e-5a31e9d8616c</TermId>
        </TermInfo>
      </Terms>
    </CSMBClassification_0>
    <TaxKeywordTaxHTField xmlns="219f73bc-b9fc-4cd7-b347-bf043a645d4a">
      <Terms xmlns="http://schemas.microsoft.com/office/infopath/2007/PartnerControls"/>
    </TaxKeywordTaxHTField>
    <CSMBNature_0 xmlns="875bc848-7d59-4ddb-b589-dee5887e15aa">
      <Terms xmlns="http://schemas.microsoft.com/office/infopath/2007/PartnerControls">
        <TermInfo xmlns="http://schemas.microsoft.com/office/infopath/2007/PartnerControls">
          <TermName xmlns="http://schemas.microsoft.com/office/infopath/2007/PartnerControls">Outils de gestion (guides, procédures ou instructions)</TermName>
          <TermId xmlns="http://schemas.microsoft.com/office/infopath/2007/PartnerControls">a7acce36-a1e4-4da6-981d-28bbca175dbe</TermId>
        </TermInfo>
      </Terms>
    </CSMBNature_0>
    <CSMBActivite_0 xmlns="875bc848-7d59-4ddb-b589-dee5887e15aa">
      <Terms xmlns="http://schemas.microsoft.com/office/infopath/2007/PartnerControls">
        <TermInfo xmlns="http://schemas.microsoft.com/office/infopath/2007/PartnerControls">
          <TermName xmlns="http://schemas.microsoft.com/office/infopath/2007/PartnerControls">Ressources éducatives</TermName>
          <TermId xmlns="http://schemas.microsoft.com/office/infopath/2007/PartnerControls">2736db37-6afd-480f-86e8-b74bd0dc2a58</TermId>
        </TermInfo>
      </Terms>
    </CSMBActivite_0>
    <CSMBAnneeScolaire_0 xmlns="875bc848-7d59-4ddb-b589-dee5887e15aa">
      <Terms xmlns="http://schemas.microsoft.com/office/infopath/2007/PartnerControls"/>
    </CSMBAnneeScolaire_0>
  </documentManagement>
</p:properties>
</file>

<file path=customXml/itemProps1.xml><?xml version="1.0" encoding="utf-8"?>
<ds:datastoreItem xmlns:ds="http://schemas.openxmlformats.org/officeDocument/2006/customXml" ds:itemID="{AA96C90C-588C-4661-9724-CD77A7CAE9F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729BED1-79C4-4693-96B6-AB5327DCF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bc848-7d59-4ddb-b589-dee5887e15aa"/>
    <ds:schemaRef ds:uri="219f73bc-b9fc-4cd7-b347-bf043a645d4a"/>
    <ds:schemaRef ds:uri="a2ee582b-34c4-4f6a-a136-82713178b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430F9-6BDB-4536-BC2A-B86F0A1EA4E9}">
  <ds:schemaRefs>
    <ds:schemaRef ds:uri="http://schemas.microsoft.com/office/2006/metadata/properties"/>
    <ds:schemaRef ds:uri="http://schemas.microsoft.com/office/infopath/2007/PartnerControls"/>
    <ds:schemaRef ds:uri="875bc848-7d59-4ddb-b589-dee5887e15aa"/>
    <ds:schemaRef ds:uri="219f73bc-b9fc-4cd7-b347-bf043a645d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6009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Planification annuelle 2022-2023 - Préscolaire 5 ans</vt:lpstr>
    </vt:vector>
  </TitlesOfParts>
  <Company>CS Marguerite-Bourgeoys</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Planification annuelle 2022-2023 - Préscolaire 5 ans</dc:title>
  <dc:subject/>
  <dc:creator>Drousy1</dc:creator>
  <cp:keywords/>
  <dc:description/>
  <cp:lastModifiedBy>Julie Lalande</cp:lastModifiedBy>
  <cp:revision>3</cp:revision>
  <cp:lastPrinted>2024-10-25T18:13:00Z</cp:lastPrinted>
  <dcterms:created xsi:type="dcterms:W3CDTF">2025-08-25T16:52:00Z</dcterms:created>
  <dcterms:modified xsi:type="dcterms:W3CDTF">2025-08-25T16:53:00Z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Nature">
    <vt:lpwstr>Outils de gestion (guides, procédures ou instructions)</vt:lpwstr>
  </property>
  <property fmtid="{D5CDD505-2E9C-101B-9397-08002B2CF9AE}" pid="4" name="Subject">
    <vt:lpwstr/>
  </property>
  <property fmtid="{D5CDD505-2E9C-101B-9397-08002B2CF9AE}" pid="5" name="Keywords">
    <vt:lpwstr/>
  </property>
  <property fmtid="{D5CDD505-2E9C-101B-9397-08002B2CF9AE}" pid="6" name="_Author">
    <vt:lpwstr>Drousy1</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DateDuDocument">
    <vt:lpwstr>2018-09-13T00:00:00Z</vt:lpwstr>
  </property>
  <property fmtid="{D5CDD505-2E9C-101B-9397-08002B2CF9AE}" pid="13" name="display_urn:schemas-microsoft-com:office:office#Editor">
    <vt:lpwstr>Véronique Lessard</vt:lpwstr>
  </property>
  <property fmtid="{D5CDD505-2E9C-101B-9397-08002B2CF9AE}" pid="14" name="display_urn:schemas-microsoft-com:office:office#Author">
    <vt:lpwstr>Mélanie Larochelle (ABP)</vt:lpwstr>
  </property>
  <property fmtid="{D5CDD505-2E9C-101B-9397-08002B2CF9AE}" pid="15" name="CSMBNature">
    <vt:lpwstr>3;#Outils de gestion (guides, procédures ou instructions)|a7acce36-a1e4-4da6-981d-28bbca175dbe</vt:lpwstr>
  </property>
  <property fmtid="{D5CDD505-2E9C-101B-9397-08002B2CF9AE}" pid="16" name="CSMBAnneeScolaire">
    <vt:lpwstr/>
  </property>
  <property fmtid="{D5CDD505-2E9C-101B-9397-08002B2CF9AE}" pid="17" name="CSMBClassification">
    <vt:lpwstr>4;#14.6.1 Planification annuelle|734c9207-bf29-426b-9a7e-5a31e9d8616c</vt:lpwstr>
  </property>
  <property fmtid="{D5CDD505-2E9C-101B-9397-08002B2CF9AE}" pid="18" name="CSMBService">
    <vt:lpwstr>7;#Service des ressources éducatives|2eed67d1-af00-4b66-825e-214989c6db98</vt:lpwstr>
  </property>
  <property fmtid="{D5CDD505-2E9C-101B-9397-08002B2CF9AE}" pid="19" name="CSMBActivite">
    <vt:lpwstr>22;#Ressources éducatives|2736db37-6afd-480f-86e8-b74bd0dc2a58</vt:lpwstr>
  </property>
  <property fmtid="{D5CDD505-2E9C-101B-9397-08002B2CF9AE}" pid="20" name="ContentTypeId">
    <vt:lpwstr>0x01010029ABE4BD3E1842B5B90649D15B579F290084112E7CA3DECA45B721B1ECBF51441B</vt:lpwstr>
  </property>
  <property fmtid="{D5CDD505-2E9C-101B-9397-08002B2CF9AE}" pid="21" name="TaxKeyword">
    <vt:lpwstr/>
  </property>
</Properties>
</file>