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F4F0" w14:textId="77777777" w:rsidR="008D04F5" w:rsidRDefault="008D04F5" w:rsidP="008D04F5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0"/>
      </w:tblGrid>
      <w:tr w:rsidR="008D04F5" w:rsidRPr="00DA72B5" w14:paraId="000AFA46" w14:textId="77777777" w:rsidTr="008D04F5">
        <w:tc>
          <w:tcPr>
            <w:tcW w:w="8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D5FF8" w14:textId="77777777" w:rsidR="008D04F5" w:rsidRDefault="008D04F5">
            <w:pPr>
              <w:rPr>
                <w:b/>
                <w:bCs/>
                <w:lang w:val="fr-CA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0AB0764F" wp14:editId="2EB75F8F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41910</wp:posOffset>
                  </wp:positionV>
                  <wp:extent cx="1506855" cy="1155065"/>
                  <wp:effectExtent l="0" t="0" r="0" b="698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1155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D7A38D" w14:textId="77777777" w:rsidR="008D04F5" w:rsidRDefault="008D04F5">
            <w:pPr>
              <w:jc w:val="center"/>
              <w:rPr>
                <w:rFonts w:ascii="Ravie" w:hAnsi="Ravie"/>
                <w:b/>
                <w:bCs/>
                <w:lang w:val="fr-CA"/>
              </w:rPr>
            </w:pPr>
            <w:r>
              <w:rPr>
                <w:rFonts w:ascii="Ravie" w:hAnsi="Ravie"/>
                <w:b/>
                <w:bCs/>
                <w:lang w:val="fr-CA"/>
              </w:rPr>
              <w:t>École Lajoie</w:t>
            </w:r>
          </w:p>
          <w:p w14:paraId="31AA5F18" w14:textId="77777777" w:rsidR="008D04F5" w:rsidRDefault="008D04F5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Fournitures scolaires</w:t>
            </w:r>
          </w:p>
          <w:p w14:paraId="700EF3C2" w14:textId="32D8AA21" w:rsidR="008D04F5" w:rsidRDefault="00D93540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20</w:t>
            </w:r>
            <w:r w:rsidR="00CD26AC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E079B1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5</w:t>
            </w: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-20</w:t>
            </w:r>
            <w:r w:rsidR="00437828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E079B1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6</w:t>
            </w:r>
          </w:p>
          <w:p w14:paraId="17B3B244" w14:textId="3E068562" w:rsidR="001659C8" w:rsidRDefault="00A66F63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Groupe 87</w:t>
            </w:r>
            <w:r w:rsidR="009E52DF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</w:p>
          <w:p w14:paraId="06F4FFEE" w14:textId="77777777" w:rsidR="008D04F5" w:rsidRDefault="008D04F5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</w:p>
        </w:tc>
      </w:tr>
    </w:tbl>
    <w:p w14:paraId="60D0EB41" w14:textId="77777777" w:rsidR="008D04F5" w:rsidRDefault="008D04F5" w:rsidP="008D04F5">
      <w:pPr>
        <w:jc w:val="center"/>
        <w:rPr>
          <w:rFonts w:ascii="Ravie" w:hAnsi="Ravie"/>
          <w:bCs/>
          <w:lang w:val="fr-CA"/>
        </w:rPr>
      </w:pPr>
      <w:r w:rsidRPr="00D93540">
        <w:rPr>
          <w:rFonts w:ascii="Ravie" w:hAnsi="Ravie"/>
          <w:bCs/>
          <w:lang w:val="fr-CA"/>
        </w:rPr>
        <w:t>À vous procurer au magasin de votre choix!</w:t>
      </w:r>
    </w:p>
    <w:p w14:paraId="3C539E96" w14:textId="77777777" w:rsidR="00B07329" w:rsidRPr="00D93540" w:rsidRDefault="00B07329" w:rsidP="008D04F5">
      <w:pPr>
        <w:jc w:val="center"/>
        <w:rPr>
          <w:rFonts w:ascii="Ravie" w:hAnsi="Ravie"/>
          <w:bCs/>
          <w:lang w:val="fr-C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154"/>
      </w:tblGrid>
      <w:tr w:rsidR="00D93540" w:rsidRPr="00DA72B5" w14:paraId="21988854" w14:textId="77777777" w:rsidTr="00437828">
        <w:trPr>
          <w:trHeight w:val="288"/>
        </w:trPr>
        <w:tc>
          <w:tcPr>
            <w:tcW w:w="265" w:type="pct"/>
          </w:tcPr>
          <w:p w14:paraId="686356D6" w14:textId="77777777" w:rsidR="00D93540" w:rsidRPr="00D93540" w:rsidRDefault="00437828" w:rsidP="007077D9">
            <w:pPr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4735" w:type="pct"/>
            <w:vAlign w:val="center"/>
          </w:tcPr>
          <w:p w14:paraId="46075018" w14:textId="77777777" w:rsidR="00D93540" w:rsidRPr="00D93540" w:rsidRDefault="00437828" w:rsidP="00D801A1">
            <w:pPr>
              <w:rPr>
                <w:lang w:val="fr-CA"/>
              </w:rPr>
            </w:pPr>
            <w:r>
              <w:rPr>
                <w:lang w:val="fr-CA"/>
              </w:rPr>
              <w:t>Marqueurs non</w:t>
            </w:r>
            <w:r w:rsidR="00D801A1">
              <w:rPr>
                <w:lang w:val="fr-CA"/>
              </w:rPr>
              <w:t>-</w:t>
            </w:r>
            <w:r>
              <w:rPr>
                <w:lang w:val="fr-CA"/>
              </w:rPr>
              <w:t>permanents effaçables à sec</w:t>
            </w:r>
          </w:p>
        </w:tc>
      </w:tr>
      <w:tr w:rsidR="00D93540" w:rsidRPr="00DA72B5" w14:paraId="71F8A027" w14:textId="77777777" w:rsidTr="00437828">
        <w:trPr>
          <w:trHeight w:val="261"/>
        </w:trPr>
        <w:tc>
          <w:tcPr>
            <w:tcW w:w="265" w:type="pct"/>
          </w:tcPr>
          <w:p w14:paraId="73B2CFA9" w14:textId="77777777" w:rsidR="00D93540" w:rsidRPr="00D93540" w:rsidRDefault="00D93540" w:rsidP="001E05D9">
            <w:pPr>
              <w:rPr>
                <w:lang w:val="fr-FR"/>
              </w:rPr>
            </w:pPr>
            <w:r w:rsidRPr="00D93540">
              <w:rPr>
                <w:lang w:val="fr-FR"/>
              </w:rPr>
              <w:t>1</w:t>
            </w:r>
          </w:p>
        </w:tc>
        <w:tc>
          <w:tcPr>
            <w:tcW w:w="4735" w:type="pct"/>
            <w:vAlign w:val="center"/>
          </w:tcPr>
          <w:p w14:paraId="2DD57BBC" w14:textId="70865C40" w:rsidR="00D93540" w:rsidRPr="00D93540" w:rsidRDefault="00DA72B5" w:rsidP="001E05D9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boî</w:t>
            </w:r>
            <w:r w:rsidR="00D93540" w:rsidRPr="00D93540">
              <w:rPr>
                <w:lang w:val="fr-FR"/>
              </w:rPr>
              <w:t>te</w:t>
            </w:r>
            <w:proofErr w:type="gramEnd"/>
            <w:r w:rsidR="00D93540" w:rsidRPr="00D93540">
              <w:rPr>
                <w:lang w:val="fr-FR"/>
              </w:rPr>
              <w:t xml:space="preserve"> de crayons de couleur en bois (24 couleurs) aiguisés</w:t>
            </w:r>
          </w:p>
        </w:tc>
      </w:tr>
      <w:tr w:rsidR="00D93540" w:rsidRPr="00DA72B5" w14:paraId="31F32440" w14:textId="77777777" w:rsidTr="00437828">
        <w:trPr>
          <w:trHeight w:val="243"/>
        </w:trPr>
        <w:tc>
          <w:tcPr>
            <w:tcW w:w="265" w:type="pct"/>
          </w:tcPr>
          <w:p w14:paraId="6A24F598" w14:textId="77777777" w:rsidR="00D93540" w:rsidRPr="00D93540" w:rsidRDefault="00D93540" w:rsidP="000C7EFF">
            <w:pPr>
              <w:rPr>
                <w:lang w:val="fr-FR"/>
              </w:rPr>
            </w:pPr>
            <w:r w:rsidRPr="00D93540">
              <w:rPr>
                <w:lang w:val="fr-FR"/>
              </w:rPr>
              <w:t>2</w:t>
            </w:r>
          </w:p>
        </w:tc>
        <w:tc>
          <w:tcPr>
            <w:tcW w:w="4735" w:type="pct"/>
            <w:vAlign w:val="center"/>
          </w:tcPr>
          <w:p w14:paraId="26EECB1F" w14:textId="77777777" w:rsidR="00D93540" w:rsidRPr="00D93540" w:rsidRDefault="00D93540" w:rsidP="00FB5DE5">
            <w:pPr>
              <w:rPr>
                <w:lang w:val="fr-FR"/>
              </w:rPr>
            </w:pPr>
            <w:r w:rsidRPr="00D93540">
              <w:rPr>
                <w:lang w:val="fr-FR"/>
              </w:rPr>
              <w:t xml:space="preserve"> </w:t>
            </w:r>
            <w:proofErr w:type="gramStart"/>
            <w:r w:rsidRPr="00D93540">
              <w:rPr>
                <w:lang w:val="fr-FR"/>
              </w:rPr>
              <w:t>duo</w:t>
            </w:r>
            <w:proofErr w:type="gramEnd"/>
            <w:r w:rsidRPr="00D93540">
              <w:rPr>
                <w:lang w:val="fr-FR"/>
              </w:rPr>
              <w:t>-tang de plastique rigide (vert et bleu) avec 2 pochettes à l’intérieur et 3 attaches en métal</w:t>
            </w:r>
          </w:p>
        </w:tc>
      </w:tr>
      <w:tr w:rsidR="00D5503A" w:rsidRPr="00D93540" w14:paraId="7C177ADB" w14:textId="77777777" w:rsidTr="00437828">
        <w:trPr>
          <w:trHeight w:val="315"/>
        </w:trPr>
        <w:tc>
          <w:tcPr>
            <w:tcW w:w="265" w:type="pct"/>
          </w:tcPr>
          <w:p w14:paraId="083BAC24" w14:textId="2BD10D49" w:rsidR="00D5503A" w:rsidRDefault="00D5503A" w:rsidP="007077D9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7447A87B" w14:textId="2B126394" w:rsidR="00D5503A" w:rsidRPr="00D93540" w:rsidRDefault="00D5503A" w:rsidP="007077D9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taille</w:t>
            </w:r>
            <w:proofErr w:type="gramEnd"/>
            <w:r>
              <w:rPr>
                <w:lang w:val="fr-CA"/>
              </w:rPr>
              <w:t>-crayon</w:t>
            </w:r>
            <w:r w:rsidR="00B07329">
              <w:rPr>
                <w:lang w:val="fr-CA"/>
              </w:rPr>
              <w:t>s</w:t>
            </w:r>
            <w:r>
              <w:rPr>
                <w:lang w:val="fr-CA"/>
              </w:rPr>
              <w:t xml:space="preserve"> avec réservoir</w:t>
            </w:r>
          </w:p>
        </w:tc>
      </w:tr>
      <w:tr w:rsidR="00D5503A" w:rsidRPr="00B41EA2" w14:paraId="423EE3B6" w14:textId="77777777" w:rsidTr="00437828">
        <w:trPr>
          <w:trHeight w:val="315"/>
        </w:trPr>
        <w:tc>
          <w:tcPr>
            <w:tcW w:w="265" w:type="pct"/>
          </w:tcPr>
          <w:p w14:paraId="5F8C67AD" w14:textId="2B029587" w:rsidR="00D5503A" w:rsidRDefault="00D5503A" w:rsidP="007077D9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28724146" w14:textId="4C607A2B" w:rsidR="00D5503A" w:rsidRPr="00D93540" w:rsidRDefault="00D5503A" w:rsidP="007077D9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règle</w:t>
            </w:r>
            <w:proofErr w:type="gramEnd"/>
            <w:r>
              <w:rPr>
                <w:lang w:val="fr-CA"/>
              </w:rPr>
              <w:t xml:space="preserve"> de 30 centimètres</w:t>
            </w:r>
            <w:r w:rsidR="007515E2">
              <w:rPr>
                <w:lang w:val="fr-CA"/>
              </w:rPr>
              <w:t>, équerre, rapporteur</w:t>
            </w:r>
          </w:p>
        </w:tc>
      </w:tr>
      <w:tr w:rsidR="00D93540" w:rsidRPr="00D93540" w14:paraId="4E07AC27" w14:textId="77777777" w:rsidTr="00437828">
        <w:trPr>
          <w:trHeight w:val="315"/>
        </w:trPr>
        <w:tc>
          <w:tcPr>
            <w:tcW w:w="265" w:type="pct"/>
          </w:tcPr>
          <w:p w14:paraId="57C289BC" w14:textId="77777777" w:rsidR="00D93540" w:rsidRPr="00D93540" w:rsidRDefault="00437828" w:rsidP="007077D9">
            <w:pPr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4735" w:type="pct"/>
            <w:vAlign w:val="center"/>
          </w:tcPr>
          <w:p w14:paraId="5D2ACD02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 xml:space="preserve"> </w:t>
            </w:r>
            <w:proofErr w:type="gramStart"/>
            <w:r w:rsidRPr="00D93540">
              <w:rPr>
                <w:lang w:val="fr-CA"/>
              </w:rPr>
              <w:t>gommes</w:t>
            </w:r>
            <w:proofErr w:type="gramEnd"/>
            <w:r w:rsidRPr="00D93540">
              <w:rPr>
                <w:lang w:val="fr-CA"/>
              </w:rPr>
              <w:t xml:space="preserve"> à effacer blanches</w:t>
            </w:r>
          </w:p>
        </w:tc>
      </w:tr>
      <w:tr w:rsidR="00D93540" w:rsidRPr="00DA72B5" w14:paraId="4B94437F" w14:textId="77777777" w:rsidTr="00437828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265" w:type="pct"/>
          </w:tcPr>
          <w:p w14:paraId="176439A0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>24</w:t>
            </w:r>
          </w:p>
        </w:tc>
        <w:tc>
          <w:tcPr>
            <w:tcW w:w="4735" w:type="pct"/>
            <w:vAlign w:val="center"/>
          </w:tcPr>
          <w:p w14:paraId="7B03605A" w14:textId="6E27670E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 xml:space="preserve"> crayons à mine </w:t>
            </w:r>
          </w:p>
        </w:tc>
      </w:tr>
      <w:tr w:rsidR="00D93540" w:rsidRPr="00DA72B5" w14:paraId="342A875B" w14:textId="77777777" w:rsidTr="00437828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265" w:type="pct"/>
          </w:tcPr>
          <w:p w14:paraId="11EE4112" w14:textId="77777777" w:rsidR="00D93540" w:rsidRPr="00D93540" w:rsidRDefault="00D93540" w:rsidP="00A861C7">
            <w:pPr>
              <w:rPr>
                <w:lang w:val="fr-CA"/>
              </w:rPr>
            </w:pPr>
            <w:r w:rsidRPr="00D93540">
              <w:rPr>
                <w:lang w:val="fr-CA"/>
              </w:rPr>
              <w:t>2</w:t>
            </w:r>
          </w:p>
        </w:tc>
        <w:tc>
          <w:tcPr>
            <w:tcW w:w="4735" w:type="pct"/>
            <w:vAlign w:val="center"/>
          </w:tcPr>
          <w:p w14:paraId="7C431286" w14:textId="7B2A4BDF" w:rsidR="00D93540" w:rsidRPr="00D93540" w:rsidRDefault="00D93540" w:rsidP="00FB5DE5">
            <w:pPr>
              <w:rPr>
                <w:lang w:val="fr-CA"/>
              </w:rPr>
            </w:pPr>
            <w:r w:rsidRPr="00D93540">
              <w:rPr>
                <w:lang w:val="fr-CA"/>
              </w:rPr>
              <w:t xml:space="preserve"> </w:t>
            </w:r>
            <w:r w:rsidR="00C97637">
              <w:rPr>
                <w:lang w:val="fr-CA"/>
              </w:rPr>
              <w:t>bâtons</w:t>
            </w:r>
            <w:r w:rsidRPr="00D93540">
              <w:rPr>
                <w:lang w:val="fr-CA"/>
              </w:rPr>
              <w:t xml:space="preserve"> de colle 40 gr </w:t>
            </w:r>
            <w:r w:rsidR="00CE4635">
              <w:rPr>
                <w:lang w:val="fr-CA"/>
              </w:rPr>
              <w:t>(</w:t>
            </w:r>
            <w:r w:rsidR="008062F4">
              <w:rPr>
                <w:lang w:val="fr-CA"/>
              </w:rPr>
              <w:t>pas de colle violette</w:t>
            </w:r>
            <w:r w:rsidR="00CE4635">
              <w:rPr>
                <w:lang w:val="fr-CA"/>
              </w:rPr>
              <w:t>)</w:t>
            </w:r>
          </w:p>
        </w:tc>
      </w:tr>
      <w:tr w:rsidR="00D93540" w:rsidRPr="00DA72B5" w14:paraId="1614F03D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5E977E75" w14:textId="77777777" w:rsidR="00D93540" w:rsidRPr="00D93540" w:rsidRDefault="00C9521B" w:rsidP="000C7EFF">
            <w:pPr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4735" w:type="pct"/>
            <w:vAlign w:val="center"/>
          </w:tcPr>
          <w:p w14:paraId="74DB2485" w14:textId="77777777" w:rsidR="00D93540" w:rsidRPr="00D93540" w:rsidRDefault="00D93540" w:rsidP="00D801A1">
            <w:pPr>
              <w:rPr>
                <w:lang w:val="fr-CA"/>
              </w:rPr>
            </w:pPr>
            <w:r w:rsidRPr="00D93540">
              <w:rPr>
                <w:lang w:val="fr-CA"/>
              </w:rPr>
              <w:t xml:space="preserve"> cartable</w:t>
            </w:r>
            <w:r w:rsidR="00C9521B">
              <w:rPr>
                <w:lang w:val="fr-CA"/>
              </w:rPr>
              <w:t>s</w:t>
            </w:r>
            <w:r w:rsidRPr="00D93540">
              <w:rPr>
                <w:lang w:val="fr-CA"/>
              </w:rPr>
              <w:t xml:space="preserve"> à anneaux de 1 pouce (couverture rigide) (1 rouge, 1 bleu)</w:t>
            </w:r>
          </w:p>
        </w:tc>
      </w:tr>
      <w:tr w:rsidR="00D93540" w:rsidRPr="00DA72B5" w14:paraId="29A47474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589DEA72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3D380855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 xml:space="preserve"> paire de ciseaux à bouts ronds</w:t>
            </w:r>
          </w:p>
        </w:tc>
      </w:tr>
      <w:tr w:rsidR="00D93540" w:rsidRPr="00DA72B5" w14:paraId="77348969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25145C3C" w14:textId="77777777" w:rsidR="00D93540" w:rsidRPr="00D93540" w:rsidRDefault="00D93540" w:rsidP="007077D9">
            <w:pPr>
              <w:rPr>
                <w:lang w:val="fr-FR"/>
              </w:rPr>
            </w:pPr>
            <w:r w:rsidRPr="00D93540">
              <w:rPr>
                <w:lang w:val="fr-FR"/>
              </w:rPr>
              <w:t>1</w:t>
            </w:r>
          </w:p>
        </w:tc>
        <w:tc>
          <w:tcPr>
            <w:tcW w:w="4735" w:type="pct"/>
            <w:vAlign w:val="center"/>
          </w:tcPr>
          <w:p w14:paraId="19233853" w14:textId="5BFFCEE0" w:rsidR="00D93540" w:rsidRPr="00D93540" w:rsidRDefault="00DA72B5" w:rsidP="007077D9">
            <w:pPr>
              <w:rPr>
                <w:lang w:val="fr-FR"/>
              </w:rPr>
            </w:pPr>
            <w:r>
              <w:rPr>
                <w:lang w:val="fr-FR"/>
              </w:rPr>
              <w:t xml:space="preserve"> boî</w:t>
            </w:r>
            <w:r w:rsidR="00D93540" w:rsidRPr="00D93540">
              <w:rPr>
                <w:lang w:val="fr-FR"/>
              </w:rPr>
              <w:t xml:space="preserve">te de crayons feutres </w:t>
            </w:r>
            <w:r w:rsidR="00B07329">
              <w:rPr>
                <w:lang w:val="fr-FR"/>
              </w:rPr>
              <w:t xml:space="preserve">à </w:t>
            </w:r>
            <w:r w:rsidR="00D93540" w:rsidRPr="00D93540">
              <w:rPr>
                <w:lang w:val="fr-FR"/>
              </w:rPr>
              <w:t xml:space="preserve">pointes larges </w:t>
            </w:r>
          </w:p>
        </w:tc>
      </w:tr>
      <w:tr w:rsidR="00D93540" w:rsidRPr="00DA72B5" w14:paraId="7B5BD2CB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3588895D" w14:textId="77777777" w:rsidR="00D93540" w:rsidRPr="00D93540" w:rsidRDefault="00D93540" w:rsidP="007077D9">
            <w:pPr>
              <w:rPr>
                <w:lang w:val="fr-FR"/>
              </w:rPr>
            </w:pPr>
            <w:r w:rsidRPr="00D93540">
              <w:rPr>
                <w:lang w:val="fr-FR"/>
              </w:rPr>
              <w:t>2</w:t>
            </w:r>
          </w:p>
        </w:tc>
        <w:tc>
          <w:tcPr>
            <w:tcW w:w="4735" w:type="pct"/>
            <w:vAlign w:val="center"/>
          </w:tcPr>
          <w:p w14:paraId="520A9751" w14:textId="6B90D06D" w:rsidR="00D93540" w:rsidRPr="00D93540" w:rsidRDefault="00D93540" w:rsidP="007077D9">
            <w:pPr>
              <w:rPr>
                <w:lang w:val="fr-FR"/>
              </w:rPr>
            </w:pPr>
            <w:r w:rsidRPr="00D93540">
              <w:rPr>
                <w:lang w:val="fr-FR"/>
              </w:rPr>
              <w:t xml:space="preserve"> étuis avec fermeture éclair </w:t>
            </w:r>
            <w:r w:rsidR="00B07329">
              <w:rPr>
                <w:lang w:val="fr-FR"/>
              </w:rPr>
              <w:t xml:space="preserve"> </w:t>
            </w:r>
            <w:r w:rsidRPr="00D93540">
              <w:rPr>
                <w:lang w:val="fr-FR"/>
              </w:rPr>
              <w:t xml:space="preserve"> </w:t>
            </w:r>
            <w:r w:rsidRPr="00D93540">
              <w:rPr>
                <w:b/>
                <w:bCs/>
                <w:sz w:val="18"/>
                <w:lang w:val="fr-FR"/>
              </w:rPr>
              <w:t>(</w:t>
            </w:r>
            <w:r w:rsidRPr="00D93540">
              <w:rPr>
                <w:b/>
                <w:bCs/>
                <w:sz w:val="18"/>
                <w:u w:val="single"/>
                <w:lang w:val="fr-FR"/>
              </w:rPr>
              <w:t>pas de boite de plastique</w:t>
            </w:r>
            <w:r w:rsidRPr="00D93540">
              <w:rPr>
                <w:b/>
                <w:bCs/>
                <w:sz w:val="18"/>
                <w:lang w:val="fr-FR"/>
              </w:rPr>
              <w:t>)</w:t>
            </w:r>
          </w:p>
        </w:tc>
      </w:tr>
      <w:tr w:rsidR="00D93540" w:rsidRPr="00DA72B5" w14:paraId="7F3995FE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0CB2A3D2" w14:textId="573DBC1A" w:rsidR="00D93540" w:rsidRPr="00D93540" w:rsidRDefault="005F082B" w:rsidP="00A861C7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735" w:type="pct"/>
            <w:vAlign w:val="center"/>
          </w:tcPr>
          <w:p w14:paraId="3C435C52" w14:textId="007D7236" w:rsidR="00D93540" w:rsidRPr="00D93540" w:rsidRDefault="005F082B" w:rsidP="00A861C7">
            <w:pPr>
              <w:rPr>
                <w:lang w:val="fr-FR"/>
              </w:rPr>
            </w:pPr>
            <w:r>
              <w:rPr>
                <w:lang w:val="fr-FR"/>
              </w:rPr>
              <w:t xml:space="preserve"> poch</w:t>
            </w:r>
            <w:r w:rsidR="0007501D">
              <w:rPr>
                <w:lang w:val="fr-FR"/>
              </w:rPr>
              <w:t>et</w:t>
            </w:r>
            <w:r>
              <w:rPr>
                <w:lang w:val="fr-FR"/>
              </w:rPr>
              <w:t>tes de séparateurs transparents</w:t>
            </w:r>
          </w:p>
        </w:tc>
      </w:tr>
      <w:tr w:rsidR="00D93540" w:rsidRPr="00B41EA2" w14:paraId="508F52DA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5F3C3A2A" w14:textId="42CC41B1" w:rsidR="00D93540" w:rsidRPr="003F03FC" w:rsidRDefault="008062F4" w:rsidP="007077D9">
            <w:pPr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4735" w:type="pct"/>
            <w:vAlign w:val="center"/>
          </w:tcPr>
          <w:p w14:paraId="24905811" w14:textId="76AE171D" w:rsidR="00D93540" w:rsidRPr="00D93540" w:rsidRDefault="00D93540" w:rsidP="00D93540">
            <w:pPr>
              <w:rPr>
                <w:lang w:val="fr-FR"/>
              </w:rPr>
            </w:pPr>
            <w:r w:rsidRPr="00D93540">
              <w:rPr>
                <w:lang w:val="fr-CA"/>
              </w:rPr>
              <w:t xml:space="preserve"> cahiers interlignés </w:t>
            </w:r>
            <w:r w:rsidRPr="00D93540">
              <w:rPr>
                <w:b/>
                <w:u w:val="single"/>
                <w:lang w:val="fr-CA"/>
              </w:rPr>
              <w:t>non pointillés</w:t>
            </w:r>
            <w:r w:rsidRPr="00D93540">
              <w:rPr>
                <w:b/>
                <w:lang w:val="fr-CA"/>
              </w:rPr>
              <w:t xml:space="preserve">  </w:t>
            </w:r>
            <w:r w:rsidRPr="00D93540">
              <w:rPr>
                <w:lang w:val="fr-CA"/>
              </w:rPr>
              <w:t>plastifiés interlignage régulier</w:t>
            </w:r>
          </w:p>
        </w:tc>
      </w:tr>
      <w:tr w:rsidR="00D93540" w:rsidRPr="00D93540" w14:paraId="2C4E8378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256A4465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78CEB04D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 xml:space="preserve"> paquet de 10 protège-feuilles</w:t>
            </w:r>
          </w:p>
        </w:tc>
      </w:tr>
      <w:tr w:rsidR="00D93540" w:rsidRPr="00B41EA2" w14:paraId="597D0983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5B16520F" w14:textId="6CEBC8C6" w:rsidR="00D93540" w:rsidRPr="00D93540" w:rsidRDefault="005F082B" w:rsidP="001E05D9">
            <w:pPr>
              <w:rPr>
                <w:lang w:val="fr-CA"/>
              </w:rPr>
            </w:pPr>
            <w:r>
              <w:rPr>
                <w:lang w:val="fr-CA"/>
              </w:rPr>
              <w:t>8</w:t>
            </w:r>
          </w:p>
        </w:tc>
        <w:tc>
          <w:tcPr>
            <w:tcW w:w="4735" w:type="pct"/>
            <w:vAlign w:val="center"/>
          </w:tcPr>
          <w:p w14:paraId="0256DD86" w14:textId="7FB05451" w:rsidR="00D93540" w:rsidRPr="00D93540" w:rsidRDefault="00D93540" w:rsidP="00437828">
            <w:pPr>
              <w:rPr>
                <w:lang w:val="fr-CA"/>
              </w:rPr>
            </w:pPr>
            <w:r w:rsidRPr="00D93540">
              <w:rPr>
                <w:lang w:val="fr-CA"/>
              </w:rPr>
              <w:t xml:space="preserve"> duo-tang</w:t>
            </w:r>
            <w:r w:rsidR="00B07329">
              <w:rPr>
                <w:lang w:val="fr-CA"/>
              </w:rPr>
              <w:t>s</w:t>
            </w:r>
            <w:r w:rsidRPr="00D93540">
              <w:rPr>
                <w:lang w:val="fr-CA"/>
              </w:rPr>
              <w:t xml:space="preserve"> en</w:t>
            </w:r>
            <w:r w:rsidR="007515E2">
              <w:rPr>
                <w:lang w:val="fr-CA"/>
              </w:rPr>
              <w:t xml:space="preserve"> plastique</w:t>
            </w:r>
            <w:r w:rsidRPr="00D93540">
              <w:rPr>
                <w:lang w:val="fr-CA"/>
              </w:rPr>
              <w:t xml:space="preserve"> (orange, rouge,</w:t>
            </w:r>
            <w:r w:rsidR="00D5503A">
              <w:rPr>
                <w:lang w:val="fr-CA"/>
              </w:rPr>
              <w:t xml:space="preserve"> vert</w:t>
            </w:r>
            <w:r w:rsidR="007515E2">
              <w:rPr>
                <w:lang w:val="fr-CA"/>
              </w:rPr>
              <w:t>, rose, bleu clair, jaune</w:t>
            </w:r>
            <w:r w:rsidR="005F082B">
              <w:rPr>
                <w:lang w:val="fr-CA"/>
              </w:rPr>
              <w:t xml:space="preserve"> blanc</w:t>
            </w:r>
            <w:r w:rsidRPr="00D93540">
              <w:rPr>
                <w:lang w:val="fr-CA"/>
              </w:rPr>
              <w:t>) avec 3 attaches en métal</w:t>
            </w:r>
          </w:p>
        </w:tc>
      </w:tr>
      <w:tr w:rsidR="00D93540" w:rsidRPr="00D93540" w14:paraId="02085500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2CE2CA66" w14:textId="77777777" w:rsidR="00D93540" w:rsidRPr="00D93540" w:rsidRDefault="00D93540" w:rsidP="00A861C7">
            <w:pPr>
              <w:rPr>
                <w:lang w:val="fr-CA"/>
              </w:rPr>
            </w:pPr>
            <w:r w:rsidRPr="00D93540"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137B7370" w14:textId="1E0B03D7" w:rsidR="002C67AD" w:rsidRPr="00D93540" w:rsidRDefault="00D93540" w:rsidP="00A861C7">
            <w:pPr>
              <w:rPr>
                <w:lang w:val="fr-CA"/>
              </w:rPr>
            </w:pPr>
            <w:r w:rsidRPr="00D93540">
              <w:rPr>
                <w:lang w:val="fr-CA"/>
              </w:rPr>
              <w:t xml:space="preserve"> </w:t>
            </w:r>
            <w:r w:rsidR="007515E2" w:rsidRPr="00D93540">
              <w:rPr>
                <w:lang w:val="fr-CA"/>
              </w:rPr>
              <w:t>S</w:t>
            </w:r>
            <w:r w:rsidRPr="00D93540">
              <w:rPr>
                <w:lang w:val="fr-CA"/>
              </w:rPr>
              <w:t>urligneur</w:t>
            </w:r>
            <w:r w:rsidR="007515E2">
              <w:rPr>
                <w:lang w:val="fr-CA"/>
              </w:rPr>
              <w:t>s :</w:t>
            </w:r>
            <w:r w:rsidRPr="00D93540">
              <w:rPr>
                <w:lang w:val="fr-CA"/>
              </w:rPr>
              <w:t xml:space="preserve"> jaune</w:t>
            </w:r>
            <w:r w:rsidR="007515E2">
              <w:rPr>
                <w:lang w:val="fr-CA"/>
              </w:rPr>
              <w:t>, vert, orange</w:t>
            </w:r>
          </w:p>
        </w:tc>
      </w:tr>
      <w:tr w:rsidR="002C67AD" w:rsidRPr="00D93540" w14:paraId="5ACB1090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20BBAAF2" w14:textId="3B4741C0" w:rsidR="002C67AD" w:rsidRPr="00D93540" w:rsidRDefault="002C67AD" w:rsidP="00A861C7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5A99D69C" w14:textId="2207321B" w:rsidR="002C67AD" w:rsidRPr="00D93540" w:rsidRDefault="002C67AD" w:rsidP="00A861C7">
            <w:pPr>
              <w:rPr>
                <w:lang w:val="fr-CA"/>
              </w:rPr>
            </w:pPr>
            <w:r>
              <w:rPr>
                <w:lang w:val="fr-CA"/>
              </w:rPr>
              <w:t>Cahier à dessin avec reliure spir</w:t>
            </w:r>
            <w:r w:rsidR="0007501D">
              <w:rPr>
                <w:lang w:val="fr-CA"/>
              </w:rPr>
              <w:t>ale</w:t>
            </w:r>
          </w:p>
        </w:tc>
      </w:tr>
      <w:tr w:rsidR="00D93540" w:rsidRPr="00DA72B5" w14:paraId="7BB3BCD4" w14:textId="77777777" w:rsidTr="00437828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5000" w:type="pct"/>
            <w:gridSpan w:val="2"/>
          </w:tcPr>
          <w:p w14:paraId="7224B326" w14:textId="77777777" w:rsidR="0091719D" w:rsidRDefault="0091719D" w:rsidP="0091719D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Arts </w:t>
            </w:r>
            <w:proofErr w:type="spellStart"/>
            <w:r>
              <w:rPr>
                <w:rFonts w:ascii="Times" w:eastAsia="Times" w:hAnsi="Times" w:cs="Times"/>
                <w:b/>
              </w:rPr>
              <w:t>plastiques</w:t>
            </w:r>
            <w:proofErr w:type="spellEnd"/>
            <w:r>
              <w:rPr>
                <w:rFonts w:ascii="Times" w:eastAsia="Times" w:hAnsi="Times" w:cs="Times"/>
                <w:b/>
              </w:rPr>
              <w:t>:</w:t>
            </w:r>
          </w:p>
          <w:p w14:paraId="04F9A77A" w14:textId="77777777" w:rsidR="0091719D" w:rsidRDefault="0091719D" w:rsidP="0091719D">
            <w:pPr>
              <w:numPr>
                <w:ilvl w:val="0"/>
                <w:numId w:val="8"/>
              </w:numPr>
            </w:pPr>
            <w:r>
              <w:rPr>
                <w:rFonts w:ascii="Times" w:eastAsia="Times" w:hAnsi="Times" w:cs="Times"/>
              </w:rPr>
              <w:t xml:space="preserve">1 duo-tang (bleu) avec </w:t>
            </w:r>
            <w:proofErr w:type="spellStart"/>
            <w:r>
              <w:rPr>
                <w:rFonts w:ascii="Times" w:eastAsia="Times" w:hAnsi="Times" w:cs="Times"/>
              </w:rPr>
              <w:t>reliure</w:t>
            </w:r>
            <w:proofErr w:type="spellEnd"/>
            <w:r>
              <w:rPr>
                <w:rFonts w:ascii="Times" w:eastAsia="Times" w:hAnsi="Times" w:cs="Times"/>
              </w:rPr>
              <w:t xml:space="preserve"> à </w:t>
            </w:r>
            <w:proofErr w:type="spellStart"/>
            <w:r>
              <w:rPr>
                <w:rFonts w:ascii="Times" w:eastAsia="Times" w:hAnsi="Times" w:cs="Times"/>
              </w:rPr>
              <w:t>œillets</w:t>
            </w:r>
            <w:proofErr w:type="spellEnd"/>
            <w:r>
              <w:rPr>
                <w:rFonts w:ascii="Times" w:eastAsia="Times" w:hAnsi="Times" w:cs="Times"/>
              </w:rPr>
              <w:t xml:space="preserve"> de </w:t>
            </w:r>
            <w:proofErr w:type="spellStart"/>
            <w:r>
              <w:rPr>
                <w:rFonts w:ascii="Times" w:eastAsia="Times" w:hAnsi="Times" w:cs="Times"/>
              </w:rPr>
              <w:t>métal</w:t>
            </w:r>
            <w:proofErr w:type="spellEnd"/>
            <w:r>
              <w:rPr>
                <w:rFonts w:ascii="Times" w:eastAsia="Times" w:hAnsi="Times" w:cs="Times"/>
              </w:rPr>
              <w:t xml:space="preserve"> (</w:t>
            </w:r>
            <w:proofErr w:type="spellStart"/>
            <w:r>
              <w:rPr>
                <w:rFonts w:ascii="Times" w:eastAsia="Times" w:hAnsi="Times" w:cs="Times"/>
              </w:rPr>
              <w:t>neuf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ou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usagé</w:t>
            </w:r>
            <w:proofErr w:type="spellEnd"/>
            <w:r>
              <w:rPr>
                <w:rFonts w:ascii="Times" w:eastAsia="Times" w:hAnsi="Times" w:cs="Times"/>
              </w:rPr>
              <w:t>)</w:t>
            </w:r>
          </w:p>
          <w:p w14:paraId="789AB1BC" w14:textId="77777777" w:rsidR="0091719D" w:rsidRDefault="0091719D" w:rsidP="0091719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</w:rPr>
              <w:t xml:space="preserve">1 cahier à dessin avec </w:t>
            </w:r>
            <w:proofErr w:type="spellStart"/>
            <w:r>
              <w:rPr>
                <w:rFonts w:ascii="Times" w:eastAsia="Times" w:hAnsi="Times" w:cs="Times"/>
              </w:rPr>
              <w:t>reliure</w:t>
            </w:r>
            <w:proofErr w:type="spellEnd"/>
            <w:r>
              <w:rPr>
                <w:rFonts w:ascii="Times" w:eastAsia="Times" w:hAnsi="Times" w:cs="Times"/>
              </w:rPr>
              <w:t xml:space="preserve"> à </w:t>
            </w:r>
            <w:proofErr w:type="spellStart"/>
            <w:r>
              <w:rPr>
                <w:rFonts w:ascii="Times" w:eastAsia="Times" w:hAnsi="Times" w:cs="Times"/>
              </w:rPr>
              <w:t>spirale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  <w:sz w:val="18"/>
                <w:szCs w:val="18"/>
              </w:rPr>
              <w:t>(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celui</w:t>
            </w:r>
            <w:proofErr w:type="spellEnd"/>
            <w:r>
              <w:rPr>
                <w:rFonts w:ascii="Times" w:eastAsia="Times" w:hAnsi="Times" w:cs="Times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l’année</w:t>
            </w:r>
            <w:proofErr w:type="spellEnd"/>
            <w:r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scolaire</w:t>
            </w:r>
            <w:proofErr w:type="spellEnd"/>
            <w:r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précédente</w:t>
            </w:r>
            <w:proofErr w:type="spellEnd"/>
            <w:r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ou</w:t>
            </w:r>
            <w:proofErr w:type="spellEnd"/>
            <w:r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neuf</w:t>
            </w:r>
            <w:proofErr w:type="spellEnd"/>
            <w:r>
              <w:rPr>
                <w:rFonts w:ascii="Times" w:eastAsia="Times" w:hAnsi="Times" w:cs="Times"/>
                <w:sz w:val="18"/>
                <w:szCs w:val="18"/>
              </w:rPr>
              <w:t>)</w:t>
            </w:r>
          </w:p>
          <w:p w14:paraId="61A15EE6" w14:textId="77777777" w:rsidR="0091719D" w:rsidRDefault="0091719D" w:rsidP="0091719D">
            <w:pPr>
              <w:numPr>
                <w:ilvl w:val="0"/>
                <w:numId w:val="8"/>
              </w:numPr>
            </w:pPr>
            <w:r>
              <w:rPr>
                <w:rFonts w:ascii="Times" w:eastAsia="Times" w:hAnsi="Times" w:cs="Times"/>
              </w:rPr>
              <w:t xml:space="preserve">1 </w:t>
            </w:r>
            <w:proofErr w:type="spellStart"/>
            <w:r>
              <w:rPr>
                <w:rFonts w:ascii="Times" w:eastAsia="Times" w:hAnsi="Times" w:cs="Times"/>
              </w:rPr>
              <w:t>bâton</w:t>
            </w:r>
            <w:proofErr w:type="spellEnd"/>
            <w:r>
              <w:rPr>
                <w:rFonts w:ascii="Times" w:eastAsia="Times" w:hAnsi="Times" w:cs="Times"/>
              </w:rPr>
              <w:t xml:space="preserve"> de </w:t>
            </w:r>
            <w:proofErr w:type="spellStart"/>
            <w:r>
              <w:rPr>
                <w:rFonts w:ascii="Times" w:eastAsia="Times" w:hAnsi="Times" w:cs="Times"/>
              </w:rPr>
              <w:t>colle</w:t>
            </w:r>
            <w:proofErr w:type="spellEnd"/>
            <w:r>
              <w:rPr>
                <w:rFonts w:ascii="Times" w:eastAsia="Times" w:hAnsi="Times" w:cs="Times"/>
              </w:rPr>
              <w:t xml:space="preserve"> (40g.) </w:t>
            </w:r>
            <w:proofErr w:type="spellStart"/>
            <w:r>
              <w:rPr>
                <w:rFonts w:ascii="Times" w:eastAsia="Times" w:hAnsi="Times" w:cs="Times"/>
              </w:rPr>
              <w:t>identifié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</w:p>
          <w:p w14:paraId="14B19527" w14:textId="13E14095" w:rsidR="00D93540" w:rsidRPr="0091719D" w:rsidRDefault="0091719D" w:rsidP="0091719D">
            <w:pPr>
              <w:rPr>
                <w:bCs/>
                <w:lang w:val="fr-CA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 xml:space="preserve">.  </w:t>
            </w:r>
            <w:r>
              <w:rPr>
                <w:rFonts w:ascii="Times" w:eastAsia="Times" w:hAnsi="Times" w:cs="Times"/>
              </w:rPr>
              <w:t xml:space="preserve">1 </w:t>
            </w:r>
            <w:proofErr w:type="spellStart"/>
            <w:r>
              <w:rPr>
                <w:rFonts w:ascii="Times" w:eastAsia="Times" w:hAnsi="Times" w:cs="Times"/>
              </w:rPr>
              <w:t>tablier</w:t>
            </w:r>
            <w:proofErr w:type="spellEnd"/>
            <w:r>
              <w:rPr>
                <w:rFonts w:ascii="Times" w:eastAsia="Times" w:hAnsi="Times" w:cs="Times"/>
              </w:rPr>
              <w:t xml:space="preserve"> avec manches, </w:t>
            </w:r>
            <w:proofErr w:type="spellStart"/>
            <w:r>
              <w:rPr>
                <w:rFonts w:ascii="Times" w:eastAsia="Times" w:hAnsi="Times" w:cs="Times"/>
              </w:rPr>
              <w:t>identifié</w:t>
            </w:r>
            <w:proofErr w:type="spellEnd"/>
            <w:r>
              <w:rPr>
                <w:rFonts w:ascii="Times" w:eastAsia="Times" w:hAnsi="Times" w:cs="Times"/>
              </w:rPr>
              <w:t xml:space="preserve"> (</w:t>
            </w:r>
            <w:proofErr w:type="spellStart"/>
            <w:r>
              <w:rPr>
                <w:rFonts w:ascii="Times" w:eastAsia="Times" w:hAnsi="Times" w:cs="Times"/>
              </w:rPr>
              <w:t>vieille</w:t>
            </w:r>
            <w:proofErr w:type="spellEnd"/>
            <w:r>
              <w:rPr>
                <w:rFonts w:ascii="Times" w:eastAsia="Times" w:hAnsi="Times" w:cs="Times"/>
              </w:rPr>
              <w:t xml:space="preserve"> chemise/</w:t>
            </w:r>
            <w:proofErr w:type="spellStart"/>
            <w:r>
              <w:rPr>
                <w:rFonts w:ascii="Times" w:eastAsia="Times" w:hAnsi="Times" w:cs="Times"/>
              </w:rPr>
              <w:t>chandail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ou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tablier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neuf</w:t>
            </w:r>
            <w:proofErr w:type="spellEnd"/>
            <w:r>
              <w:rPr>
                <w:rFonts w:ascii="Times" w:eastAsia="Times" w:hAnsi="Times" w:cs="Times"/>
              </w:rPr>
              <w:t>)</w:t>
            </w:r>
          </w:p>
        </w:tc>
      </w:tr>
      <w:tr w:rsidR="00D93540" w:rsidRPr="00D93540" w14:paraId="3353BC2E" w14:textId="77777777" w:rsidTr="00437828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5000" w:type="pct"/>
            <w:gridSpan w:val="2"/>
          </w:tcPr>
          <w:p w14:paraId="396002AF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b/>
                <w:bCs/>
                <w:lang w:val="fr-CA"/>
              </w:rPr>
              <w:t>Anglais</w:t>
            </w:r>
            <w:r w:rsidRPr="00D93540">
              <w:rPr>
                <w:bCs/>
                <w:lang w:val="fr-CA"/>
              </w:rPr>
              <w:t xml:space="preserve"> : </w:t>
            </w:r>
            <w:r w:rsidRPr="00D93540">
              <w:rPr>
                <w:lang w:val="fr-CA"/>
              </w:rPr>
              <w:t>1 duo-tang jaune</w:t>
            </w:r>
          </w:p>
        </w:tc>
      </w:tr>
      <w:tr w:rsidR="00D93540" w:rsidRPr="00D93540" w14:paraId="421AF440" w14:textId="77777777" w:rsidTr="00437828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5000" w:type="pct"/>
            <w:gridSpan w:val="2"/>
          </w:tcPr>
          <w:p w14:paraId="2E670AED" w14:textId="2BBD003E" w:rsidR="00D93540" w:rsidRPr="00D93540" w:rsidRDefault="00D93540" w:rsidP="007077D9">
            <w:pPr>
              <w:rPr>
                <w:b/>
                <w:bCs/>
                <w:lang w:val="fr-CA"/>
              </w:rPr>
            </w:pPr>
            <w:r w:rsidRPr="00D93540">
              <w:rPr>
                <w:b/>
                <w:bCs/>
                <w:lang w:val="fr-CA"/>
              </w:rPr>
              <w:t>Art dramatique</w:t>
            </w:r>
            <w:r w:rsidRPr="00D93540">
              <w:rPr>
                <w:bCs/>
                <w:lang w:val="fr-CA"/>
              </w:rPr>
              <w:t xml:space="preserve"> : </w:t>
            </w:r>
            <w:r w:rsidRPr="00D93540">
              <w:rPr>
                <w:lang w:val="fr-CA"/>
              </w:rPr>
              <w:t xml:space="preserve">1 duo-tang </w:t>
            </w:r>
            <w:r w:rsidR="00025C93">
              <w:rPr>
                <w:lang w:val="fr-CA"/>
              </w:rPr>
              <w:t>noir</w:t>
            </w:r>
          </w:p>
        </w:tc>
      </w:tr>
    </w:tbl>
    <w:p w14:paraId="4773EE96" w14:textId="77777777" w:rsidR="00D93540" w:rsidRDefault="00D93540" w:rsidP="00D93540">
      <w:pPr>
        <w:jc w:val="both"/>
        <w:rPr>
          <w:lang w:val="fr-CA"/>
        </w:rPr>
      </w:pPr>
    </w:p>
    <w:p w14:paraId="38381BDF" w14:textId="77777777" w:rsidR="00CD26AC" w:rsidRPr="00C97637" w:rsidRDefault="004A19F3" w:rsidP="00CD26AC">
      <w:pPr>
        <w:jc w:val="center"/>
        <w:rPr>
          <w:b/>
          <w:bCs/>
          <w:u w:val="single"/>
          <w:lang w:val="fr-CA"/>
        </w:rPr>
      </w:pPr>
      <w:r w:rsidRPr="00C97637">
        <w:rPr>
          <w:b/>
          <w:bCs/>
          <w:u w:val="single"/>
          <w:lang w:val="fr-CA"/>
        </w:rPr>
        <w:t>Merci d’identifier et d’apporter les fournitures scolaires</w:t>
      </w:r>
    </w:p>
    <w:p w14:paraId="070FA790" w14:textId="7F9F441F" w:rsidR="00C97637" w:rsidRDefault="004A19F3" w:rsidP="00CD26AC">
      <w:pPr>
        <w:jc w:val="center"/>
        <w:rPr>
          <w:b/>
          <w:bCs/>
          <w:u w:val="single"/>
          <w:lang w:val="fr-CA"/>
        </w:rPr>
      </w:pPr>
      <w:r w:rsidRPr="00C97637">
        <w:rPr>
          <w:b/>
          <w:bCs/>
          <w:u w:val="single"/>
          <w:lang w:val="fr-CA"/>
        </w:rPr>
        <w:t>dès les premières journées de classe.</w:t>
      </w:r>
    </w:p>
    <w:p w14:paraId="101C2E29" w14:textId="4A89D640" w:rsidR="00FE0C76" w:rsidRDefault="00B07329" w:rsidP="00BD75F6">
      <w:pPr>
        <w:jc w:val="center"/>
        <w:rPr>
          <w:b/>
          <w:bCs/>
          <w:u w:val="single"/>
          <w:lang w:val="fr-CA"/>
        </w:rPr>
      </w:pPr>
      <w:r>
        <w:rPr>
          <w:b/>
          <w:bCs/>
          <w:u w:val="single"/>
          <w:lang w:val="fr-CA"/>
        </w:rPr>
        <w:t xml:space="preserve"> </w:t>
      </w:r>
    </w:p>
    <w:p w14:paraId="3CD1EE11" w14:textId="77777777" w:rsidR="00E079B1" w:rsidRDefault="00E079B1" w:rsidP="00BD75F6">
      <w:pPr>
        <w:jc w:val="center"/>
        <w:rPr>
          <w:b/>
          <w:bCs/>
          <w:u w:val="single"/>
          <w:lang w:val="fr-CA"/>
        </w:rPr>
      </w:pPr>
    </w:p>
    <w:p w14:paraId="08113A1A" w14:textId="77777777" w:rsidR="00E079B1" w:rsidRDefault="00E079B1" w:rsidP="00BD75F6">
      <w:pPr>
        <w:jc w:val="center"/>
        <w:rPr>
          <w:lang w:val="fr-CA"/>
        </w:rPr>
      </w:pPr>
    </w:p>
    <w:p w14:paraId="38BA7439" w14:textId="17EEBC88" w:rsidR="00E079B1" w:rsidRPr="00E079B1" w:rsidRDefault="00E079B1" w:rsidP="00E079B1">
      <w:pPr>
        <w:rPr>
          <w:bCs/>
          <w:lang w:val="fr-CA"/>
        </w:rPr>
      </w:pPr>
      <w:r w:rsidRPr="00E079B1">
        <w:rPr>
          <w:bCs/>
          <w:lang w:val="fr-CA"/>
        </w:rPr>
        <w:t>Francine Goyette</w:t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>
        <w:rPr>
          <w:bCs/>
          <w:lang w:val="fr-CA"/>
        </w:rPr>
        <w:tab/>
      </w:r>
      <w:r w:rsidRPr="00E079B1">
        <w:rPr>
          <w:bCs/>
          <w:lang w:val="fr-CA"/>
        </w:rPr>
        <w:tab/>
        <w:t>Gabriel Maynard</w:t>
      </w:r>
    </w:p>
    <w:p w14:paraId="58936690" w14:textId="4C7AA39C" w:rsidR="00BD75F6" w:rsidRDefault="00E079B1" w:rsidP="00D93540">
      <w:pPr>
        <w:rPr>
          <w:lang w:val="fr-CA"/>
        </w:rPr>
      </w:pPr>
      <w:r w:rsidRPr="00E079B1">
        <w:rPr>
          <w:bCs/>
          <w:lang w:val="fr-CA"/>
        </w:rPr>
        <w:t>Directrice</w:t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>
        <w:rPr>
          <w:bCs/>
          <w:lang w:val="fr-CA"/>
        </w:rPr>
        <w:tab/>
      </w:r>
      <w:r w:rsidRPr="00E079B1">
        <w:rPr>
          <w:bCs/>
          <w:lang w:val="fr-CA"/>
        </w:rPr>
        <w:t>Directeur adjoint</w:t>
      </w:r>
    </w:p>
    <w:sectPr w:rsidR="00BD75F6" w:rsidSect="008D04F5">
      <w:pgSz w:w="12240" w:h="15840"/>
      <w:pgMar w:top="899" w:right="1800" w:bottom="1440" w:left="1800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820"/>
    <w:multiLevelType w:val="hybridMultilevel"/>
    <w:tmpl w:val="F314DE20"/>
    <w:lvl w:ilvl="0" w:tplc="BFC44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090"/>
    <w:multiLevelType w:val="hybridMultilevel"/>
    <w:tmpl w:val="3560F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15D20"/>
    <w:multiLevelType w:val="hybridMultilevel"/>
    <w:tmpl w:val="0526BE78"/>
    <w:lvl w:ilvl="0" w:tplc="4CDC0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F2C"/>
    <w:multiLevelType w:val="hybridMultilevel"/>
    <w:tmpl w:val="64465730"/>
    <w:lvl w:ilvl="0" w:tplc="3CDC45DC">
      <w:start w:val="3"/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ahoma" w:eastAsia="Times New Roman" w:hAnsi="Tahoma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0C5B0A"/>
    <w:multiLevelType w:val="hybridMultilevel"/>
    <w:tmpl w:val="9B02039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2C0649"/>
    <w:multiLevelType w:val="multilevel"/>
    <w:tmpl w:val="854E9E24"/>
    <w:lvl w:ilvl="0">
      <w:start w:val="1"/>
      <w:numFmt w:val="bullet"/>
      <w:lvlText w:val="•"/>
      <w:lvlJc w:val="left"/>
      <w:pPr>
        <w:ind w:left="1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6" w15:restartNumberingAfterBreak="0">
    <w:nsid w:val="476E0660"/>
    <w:multiLevelType w:val="hybridMultilevel"/>
    <w:tmpl w:val="9BE4EC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BA538A"/>
    <w:multiLevelType w:val="hybridMultilevel"/>
    <w:tmpl w:val="47C245EE"/>
    <w:lvl w:ilvl="0" w:tplc="71D8C71C">
      <w:start w:val="1"/>
      <w:numFmt w:val="bullet"/>
      <w:lvlText w:val="•"/>
      <w:lvlJc w:val="left"/>
      <w:pPr>
        <w:ind w:left="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20239E">
      <w:start w:val="1"/>
      <w:numFmt w:val="bullet"/>
      <w:lvlText w:val="•"/>
      <w:lvlJc w:val="left"/>
      <w:pPr>
        <w:ind w:left="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38368E">
      <w:start w:val="1"/>
      <w:numFmt w:val="bullet"/>
      <w:lvlText w:val="•"/>
      <w:lvlJc w:val="left"/>
      <w:pPr>
        <w:ind w:left="1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629BE2">
      <w:start w:val="1"/>
      <w:numFmt w:val="bullet"/>
      <w:lvlText w:val="•"/>
      <w:lvlJc w:val="left"/>
      <w:pPr>
        <w:ind w:left="1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6A1E30">
      <w:start w:val="1"/>
      <w:numFmt w:val="bullet"/>
      <w:lvlText w:val="•"/>
      <w:lvlJc w:val="left"/>
      <w:pPr>
        <w:ind w:left="25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46CDC6">
      <w:start w:val="1"/>
      <w:numFmt w:val="bullet"/>
      <w:lvlText w:val="•"/>
      <w:lvlJc w:val="left"/>
      <w:pPr>
        <w:ind w:left="3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66447C">
      <w:start w:val="1"/>
      <w:numFmt w:val="bullet"/>
      <w:lvlText w:val="•"/>
      <w:lvlJc w:val="left"/>
      <w:pPr>
        <w:ind w:left="3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228C5E">
      <w:start w:val="1"/>
      <w:numFmt w:val="bullet"/>
      <w:lvlText w:val="•"/>
      <w:lvlJc w:val="left"/>
      <w:pPr>
        <w:ind w:left="4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8AE3D6">
      <w:start w:val="1"/>
      <w:numFmt w:val="bullet"/>
      <w:lvlText w:val="•"/>
      <w:lvlJc w:val="left"/>
      <w:pPr>
        <w:ind w:left="4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34321197">
    <w:abstractNumId w:val="4"/>
  </w:num>
  <w:num w:numId="2" w16cid:durableId="1573463649">
    <w:abstractNumId w:val="6"/>
  </w:num>
  <w:num w:numId="3" w16cid:durableId="615909189">
    <w:abstractNumId w:val="1"/>
  </w:num>
  <w:num w:numId="4" w16cid:durableId="1957367954">
    <w:abstractNumId w:val="3"/>
  </w:num>
  <w:num w:numId="5" w16cid:durableId="607278884">
    <w:abstractNumId w:val="2"/>
  </w:num>
  <w:num w:numId="6" w16cid:durableId="831531706">
    <w:abstractNumId w:val="0"/>
  </w:num>
  <w:num w:numId="7" w16cid:durableId="1901479248">
    <w:abstractNumId w:val="7"/>
  </w:num>
  <w:num w:numId="8" w16cid:durableId="26970640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52"/>
    <w:rsid w:val="000100B7"/>
    <w:rsid w:val="00015656"/>
    <w:rsid w:val="00025C93"/>
    <w:rsid w:val="00026661"/>
    <w:rsid w:val="00033B09"/>
    <w:rsid w:val="00041186"/>
    <w:rsid w:val="00051DFF"/>
    <w:rsid w:val="00061564"/>
    <w:rsid w:val="0007501D"/>
    <w:rsid w:val="000C0F99"/>
    <w:rsid w:val="000C7EFF"/>
    <w:rsid w:val="000E5DFD"/>
    <w:rsid w:val="00122180"/>
    <w:rsid w:val="0013737F"/>
    <w:rsid w:val="00142DC6"/>
    <w:rsid w:val="00143C54"/>
    <w:rsid w:val="0014409F"/>
    <w:rsid w:val="001659C8"/>
    <w:rsid w:val="001A0B20"/>
    <w:rsid w:val="001C1CF3"/>
    <w:rsid w:val="001C4CB6"/>
    <w:rsid w:val="001D3526"/>
    <w:rsid w:val="001E05D9"/>
    <w:rsid w:val="001E1E9B"/>
    <w:rsid w:val="001F5ECA"/>
    <w:rsid w:val="00205081"/>
    <w:rsid w:val="00211125"/>
    <w:rsid w:val="002141D4"/>
    <w:rsid w:val="00226D42"/>
    <w:rsid w:val="0023281C"/>
    <w:rsid w:val="0026560D"/>
    <w:rsid w:val="002C67AD"/>
    <w:rsid w:val="002C7FFB"/>
    <w:rsid w:val="002D2D9E"/>
    <w:rsid w:val="002E6298"/>
    <w:rsid w:val="0030638F"/>
    <w:rsid w:val="00321318"/>
    <w:rsid w:val="00336CEC"/>
    <w:rsid w:val="00362738"/>
    <w:rsid w:val="00364714"/>
    <w:rsid w:val="00374BFF"/>
    <w:rsid w:val="00381EBD"/>
    <w:rsid w:val="003B42A8"/>
    <w:rsid w:val="003D215E"/>
    <w:rsid w:val="003E3D13"/>
    <w:rsid w:val="003F03FC"/>
    <w:rsid w:val="00403E14"/>
    <w:rsid w:val="00410CBC"/>
    <w:rsid w:val="00425B6A"/>
    <w:rsid w:val="00437828"/>
    <w:rsid w:val="00440779"/>
    <w:rsid w:val="0044143A"/>
    <w:rsid w:val="00453A95"/>
    <w:rsid w:val="004573BF"/>
    <w:rsid w:val="00465BA4"/>
    <w:rsid w:val="00471C28"/>
    <w:rsid w:val="00496034"/>
    <w:rsid w:val="004A19F3"/>
    <w:rsid w:val="004E116E"/>
    <w:rsid w:val="004E1992"/>
    <w:rsid w:val="00580177"/>
    <w:rsid w:val="00596DF3"/>
    <w:rsid w:val="005B1A4E"/>
    <w:rsid w:val="005B3A89"/>
    <w:rsid w:val="005D3D5F"/>
    <w:rsid w:val="005F082B"/>
    <w:rsid w:val="00614FC9"/>
    <w:rsid w:val="006223C7"/>
    <w:rsid w:val="006336AB"/>
    <w:rsid w:val="00653035"/>
    <w:rsid w:val="0069091D"/>
    <w:rsid w:val="006A76C5"/>
    <w:rsid w:val="006E088C"/>
    <w:rsid w:val="006E1DF9"/>
    <w:rsid w:val="006E79C1"/>
    <w:rsid w:val="00701282"/>
    <w:rsid w:val="0070340B"/>
    <w:rsid w:val="00703F9F"/>
    <w:rsid w:val="007374B1"/>
    <w:rsid w:val="007515E2"/>
    <w:rsid w:val="00754E73"/>
    <w:rsid w:val="007A1EA8"/>
    <w:rsid w:val="007B27C7"/>
    <w:rsid w:val="007D0CC6"/>
    <w:rsid w:val="007D3AB5"/>
    <w:rsid w:val="007E3A1C"/>
    <w:rsid w:val="0080054A"/>
    <w:rsid w:val="008062F4"/>
    <w:rsid w:val="00816134"/>
    <w:rsid w:val="00817339"/>
    <w:rsid w:val="00841479"/>
    <w:rsid w:val="0085056E"/>
    <w:rsid w:val="00853589"/>
    <w:rsid w:val="00864A5C"/>
    <w:rsid w:val="0086581E"/>
    <w:rsid w:val="00871FA9"/>
    <w:rsid w:val="00884DC3"/>
    <w:rsid w:val="00897BB9"/>
    <w:rsid w:val="008A36F9"/>
    <w:rsid w:val="008C02D5"/>
    <w:rsid w:val="008D04F5"/>
    <w:rsid w:val="008E4117"/>
    <w:rsid w:val="0091719D"/>
    <w:rsid w:val="00936565"/>
    <w:rsid w:val="00967687"/>
    <w:rsid w:val="009741F2"/>
    <w:rsid w:val="009902F7"/>
    <w:rsid w:val="009A03A5"/>
    <w:rsid w:val="009A6E7F"/>
    <w:rsid w:val="009A6F5E"/>
    <w:rsid w:val="009B2B39"/>
    <w:rsid w:val="009C13B6"/>
    <w:rsid w:val="009E52DF"/>
    <w:rsid w:val="00A22939"/>
    <w:rsid w:val="00A26FBE"/>
    <w:rsid w:val="00A427B8"/>
    <w:rsid w:val="00A50717"/>
    <w:rsid w:val="00A659FB"/>
    <w:rsid w:val="00A66F63"/>
    <w:rsid w:val="00A861C7"/>
    <w:rsid w:val="00A92E2A"/>
    <w:rsid w:val="00AA4EC1"/>
    <w:rsid w:val="00B07329"/>
    <w:rsid w:val="00B101AC"/>
    <w:rsid w:val="00B15732"/>
    <w:rsid w:val="00B33EF9"/>
    <w:rsid w:val="00B41EA2"/>
    <w:rsid w:val="00B70AFA"/>
    <w:rsid w:val="00B91CD7"/>
    <w:rsid w:val="00B9413F"/>
    <w:rsid w:val="00BA281B"/>
    <w:rsid w:val="00BA360A"/>
    <w:rsid w:val="00BC5074"/>
    <w:rsid w:val="00BD3F78"/>
    <w:rsid w:val="00BD5C2C"/>
    <w:rsid w:val="00BD75F6"/>
    <w:rsid w:val="00BE2336"/>
    <w:rsid w:val="00BE496E"/>
    <w:rsid w:val="00BF6E1D"/>
    <w:rsid w:val="00C256DB"/>
    <w:rsid w:val="00C30BD0"/>
    <w:rsid w:val="00C35E09"/>
    <w:rsid w:val="00C500FD"/>
    <w:rsid w:val="00C57371"/>
    <w:rsid w:val="00C73757"/>
    <w:rsid w:val="00C743E0"/>
    <w:rsid w:val="00C74ABC"/>
    <w:rsid w:val="00C74D6A"/>
    <w:rsid w:val="00C9521B"/>
    <w:rsid w:val="00C97637"/>
    <w:rsid w:val="00CD26AC"/>
    <w:rsid w:val="00CE1E52"/>
    <w:rsid w:val="00CE4635"/>
    <w:rsid w:val="00D26F0B"/>
    <w:rsid w:val="00D4640B"/>
    <w:rsid w:val="00D46C88"/>
    <w:rsid w:val="00D501D4"/>
    <w:rsid w:val="00D5503A"/>
    <w:rsid w:val="00D62F68"/>
    <w:rsid w:val="00D74C89"/>
    <w:rsid w:val="00D76030"/>
    <w:rsid w:val="00D801A1"/>
    <w:rsid w:val="00D86B8F"/>
    <w:rsid w:val="00D92E04"/>
    <w:rsid w:val="00D93540"/>
    <w:rsid w:val="00DA0902"/>
    <w:rsid w:val="00DA20F5"/>
    <w:rsid w:val="00DA72B5"/>
    <w:rsid w:val="00DB22D4"/>
    <w:rsid w:val="00DB32F2"/>
    <w:rsid w:val="00DB3607"/>
    <w:rsid w:val="00DB75E6"/>
    <w:rsid w:val="00DC1731"/>
    <w:rsid w:val="00DD159C"/>
    <w:rsid w:val="00DD5D8E"/>
    <w:rsid w:val="00DE4E3C"/>
    <w:rsid w:val="00DF278D"/>
    <w:rsid w:val="00E06D7D"/>
    <w:rsid w:val="00E079B1"/>
    <w:rsid w:val="00E228CD"/>
    <w:rsid w:val="00E26D07"/>
    <w:rsid w:val="00E30200"/>
    <w:rsid w:val="00E30C9F"/>
    <w:rsid w:val="00E51D29"/>
    <w:rsid w:val="00E547AD"/>
    <w:rsid w:val="00E6635A"/>
    <w:rsid w:val="00EB2522"/>
    <w:rsid w:val="00EB575C"/>
    <w:rsid w:val="00ED266F"/>
    <w:rsid w:val="00EE2FCC"/>
    <w:rsid w:val="00EE73AC"/>
    <w:rsid w:val="00F065DC"/>
    <w:rsid w:val="00F11A4C"/>
    <w:rsid w:val="00F124AF"/>
    <w:rsid w:val="00F131C9"/>
    <w:rsid w:val="00F2678D"/>
    <w:rsid w:val="00F31573"/>
    <w:rsid w:val="00FA151B"/>
    <w:rsid w:val="00FB5DE5"/>
    <w:rsid w:val="00FD68C6"/>
    <w:rsid w:val="00FE0C76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9B713"/>
  <w15:docId w15:val="{4FC5520A-E167-46C4-8C3B-DCD9ACC4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DB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A15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73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5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5DC"/>
    <w:rPr>
      <w:rFonts w:ascii="Tahoma" w:hAnsi="Tahoma" w:cs="Tahoma"/>
      <w:sz w:val="16"/>
      <w:szCs w:val="16"/>
      <w:lang w:val="en-US" w:eastAsia="en-US"/>
    </w:rPr>
  </w:style>
  <w:style w:type="paragraph" w:customStyle="1" w:styleId="Pardfaut">
    <w:name w:val="Par défaut"/>
    <w:rsid w:val="00B70AFA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fr-FR" w:eastAsia="fr-FR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ucun">
    <w:name w:val="Aucun"/>
    <w:rsid w:val="00B70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Lajoie</vt:lpstr>
    </vt:vector>
  </TitlesOfParts>
  <Company>C.S. Marguerite-Bourgeoys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Lajoie</dc:title>
  <dc:creator>JOHN MACHALANI</dc:creator>
  <cp:lastModifiedBy>Julie Lalande</cp:lastModifiedBy>
  <cp:revision>6</cp:revision>
  <cp:lastPrinted>2019-06-11T17:27:00Z</cp:lastPrinted>
  <dcterms:created xsi:type="dcterms:W3CDTF">2025-04-11T12:45:00Z</dcterms:created>
  <dcterms:modified xsi:type="dcterms:W3CDTF">2025-04-17T16:17:00Z</dcterms:modified>
</cp:coreProperties>
</file>